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2"/>
        <w:tblpPr w:leftFromText="180" w:rightFromText="180" w:vertAnchor="page" w:horzAnchor="page" w:tblpX="1495" w:tblpY="498"/>
        <w:tblOverlap w:val="never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54"/>
      </w:tblGrid>
      <w:tr w14:paraId="0D1757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4" w:type="dxa"/>
          </w:tcPr>
          <w:p w14:paraId="0DDA738E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РОССИЙСКАЯ ФЕДЕРАЦИЯ</w:t>
            </w:r>
          </w:p>
        </w:tc>
      </w:tr>
      <w:tr w14:paraId="48FEE8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4" w:type="dxa"/>
          </w:tcPr>
          <w:p w14:paraId="7F766425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БРЯНСКАЯ ОБЛАСТЬ</w:t>
            </w:r>
          </w:p>
        </w:tc>
      </w:tr>
      <w:tr w14:paraId="6CB389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4" w:type="dxa"/>
            <w:tcBorders>
              <w:bottom w:val="thinThickMediumGap" w:color="auto" w:sz="18" w:space="0"/>
            </w:tcBorders>
          </w:tcPr>
          <w:p w14:paraId="7D996541">
            <w:pPr>
              <w:spacing w:before="24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АДМИНИСТРАЦИЯ СЕВСКОГО  МУНИЦИПАЛЬНОГО РАЙОНА</w:t>
            </w:r>
          </w:p>
          <w:p w14:paraId="08F2E792">
            <w:pPr>
              <w:jc w:val="center"/>
              <w:rPr>
                <w:b/>
                <w:sz w:val="4"/>
                <w:szCs w:val="4"/>
              </w:rPr>
            </w:pPr>
          </w:p>
        </w:tc>
      </w:tr>
      <w:tr w14:paraId="3B1A91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4" w:type="dxa"/>
            <w:tcBorders>
              <w:top w:val="thinThickMediumGap" w:color="auto" w:sz="18" w:space="0"/>
            </w:tcBorders>
          </w:tcPr>
          <w:p w14:paraId="13250304">
            <w:pPr>
              <w:rPr>
                <w:rFonts w:ascii="Calibri" w:hAnsi="Calibri"/>
                <w:sz w:val="36"/>
                <w:szCs w:val="36"/>
              </w:rPr>
            </w:pPr>
          </w:p>
          <w:p w14:paraId="5D8D6DA4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ПОСТАНОВЛЕНИЕ</w:t>
            </w:r>
          </w:p>
        </w:tc>
      </w:tr>
    </w:tbl>
    <w:p w14:paraId="1F1A17D9">
      <w:pPr>
        <w:rPr>
          <w:rFonts w:ascii="Arial" w:hAnsi="Arial" w:cs="Arial"/>
          <w:lang w:val="ru-RU"/>
        </w:rPr>
      </w:pPr>
    </w:p>
    <w:p w14:paraId="0008C46E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от  </w:t>
      </w:r>
      <w:r>
        <w:rPr>
          <w:rFonts w:hint="default" w:ascii="Times New Roman" w:hAnsi="Times New Roman"/>
          <w:sz w:val="28"/>
          <w:szCs w:val="28"/>
          <w:lang w:val="ru-RU"/>
        </w:rPr>
        <w:t>25.05.2026</w:t>
      </w:r>
      <w:r>
        <w:rPr>
          <w:rFonts w:ascii="Times New Roman" w:hAnsi="Times New Roman"/>
          <w:sz w:val="28"/>
          <w:szCs w:val="28"/>
          <w:lang w:val="ru-RU"/>
        </w:rPr>
        <w:t xml:space="preserve"> № </w:t>
      </w:r>
      <w:r>
        <w:rPr>
          <w:rFonts w:hint="default" w:ascii="Times New Roman" w:hAnsi="Times New Roman"/>
          <w:sz w:val="28"/>
          <w:szCs w:val="28"/>
          <w:lang w:val="ru-RU"/>
        </w:rPr>
        <w:t>423</w:t>
      </w:r>
    </w:p>
    <w:p w14:paraId="570418D6">
      <w:pPr>
        <w:rPr>
          <w:rFonts w:ascii="Times New Roman" w:hAnsi="Times New Roman"/>
          <w:sz w:val="27"/>
          <w:szCs w:val="27"/>
          <w:lang w:val="ru-RU"/>
        </w:rPr>
      </w:pPr>
      <w:r>
        <w:rPr>
          <w:rFonts w:ascii="Times New Roman" w:hAnsi="Times New Roman"/>
          <w:sz w:val="27"/>
          <w:szCs w:val="27"/>
          <w:lang w:val="ru-RU"/>
        </w:rPr>
        <w:t xml:space="preserve">          г. Севск</w:t>
      </w:r>
    </w:p>
    <w:p w14:paraId="15E2E700">
      <w:pPr>
        <w:rPr>
          <w:rFonts w:ascii="Times New Roman" w:hAnsi="Times New Roman"/>
          <w:sz w:val="10"/>
          <w:szCs w:val="10"/>
          <w:lang w:val="ru-RU"/>
        </w:rPr>
      </w:pPr>
    </w:p>
    <w:p w14:paraId="26E6E4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/>
          <w:bCs/>
          <w:sz w:val="28"/>
          <w:szCs w:val="28"/>
          <w:lang w:eastAsia="ru-RU"/>
        </w:rPr>
        <w:t xml:space="preserve">Об утверждении Административного регламента </w:t>
      </w:r>
    </w:p>
    <w:p w14:paraId="64C572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Cs/>
          <w:sz w:val="28"/>
          <w:szCs w:val="28"/>
          <w:lang w:eastAsia="ru-RU"/>
        </w:rPr>
        <w:t>предоставления муниципальной услуги «П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редоставление </w:t>
      </w:r>
    </w:p>
    <w:p w14:paraId="03752E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военнослужащим, лицам,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заключившим контракт </w:t>
      </w:r>
    </w:p>
    <w:p w14:paraId="25649F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о пребывании в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добровольческом формировании, </w:t>
      </w:r>
    </w:p>
    <w:p w14:paraId="340FC4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содействующем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выполнению задач, возложенных на</w:t>
      </w:r>
    </w:p>
    <w:p w14:paraId="69CD73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Вооруженные Силы Российской Федерации,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лицам, </w:t>
      </w:r>
    </w:p>
    <w:p w14:paraId="373C6B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проходящим службу в войсках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национальной гвардии </w:t>
      </w:r>
    </w:p>
    <w:p w14:paraId="655C0F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Российской Федерации,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и членам их семей земельных </w:t>
      </w:r>
    </w:p>
    <w:p w14:paraId="3F6325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участков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в собственность бесплатно</w:t>
      </w:r>
    </w:p>
    <w:p w14:paraId="388D112D">
      <w:pPr>
        <w:rPr>
          <w:rFonts w:ascii="Times New Roman" w:hAnsi="Times New Roman"/>
          <w:sz w:val="10"/>
          <w:szCs w:val="10"/>
          <w:lang w:val="ru-RU"/>
        </w:rPr>
      </w:pPr>
    </w:p>
    <w:p w14:paraId="0329ABD0">
      <w:pPr>
        <w:rPr>
          <w:rFonts w:ascii="Times New Roman" w:hAnsi="Times New Roman"/>
          <w:sz w:val="10"/>
          <w:szCs w:val="10"/>
          <w:lang w:val="ru-RU"/>
        </w:rPr>
      </w:pPr>
    </w:p>
    <w:p w14:paraId="6F3C39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val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В соответствии с Земельным кодексом Российской Федерации, Федеральным законом РФ от 6 октября 2003г. № 131-ФЗ «Об общих принципах организации местного самоуправления в Российской Федерации», Федеральным законом 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                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от 27 июля 2010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г.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№ 210-ФЗ «Об организации предоставления государственных и муниципальных услуг», законом Брянской области от 02.10.2023 № 70-З «О</w:t>
      </w:r>
      <w:r>
        <w:rPr>
          <w:rFonts w:ascii="Times New Roman" w:hAnsi="Times New Roman"/>
          <w:sz w:val="28"/>
          <w:szCs w:val="28"/>
        </w:rPr>
        <w:t xml:space="preserve"> дополнительной мере социальной поддержки военнослужащих, лиц, заключивших контракт о пребывании в добровольческом формировании, содействующем выполнению задач, возложенных на Вооруженные Силы Российской Федерации, лиц, проходящих службу в войсках национальной гвардии Российской Федерации, и членов их семей»,  Постановлением Правительства Брянской области от 29.11.2023 </w:t>
      </w:r>
      <w:r>
        <w:rPr>
          <w:rFonts w:ascii="Times New Roman" w:hAnsi="Times New Roman"/>
          <w:sz w:val="28"/>
          <w:szCs w:val="28"/>
          <w:lang w:val="ru-RU"/>
        </w:rPr>
        <w:t>№</w:t>
      </w:r>
      <w:r>
        <w:rPr>
          <w:rFonts w:ascii="Times New Roman" w:hAnsi="Times New Roman"/>
          <w:sz w:val="28"/>
          <w:szCs w:val="28"/>
        </w:rPr>
        <w:t xml:space="preserve"> 608-п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«</w:t>
      </w:r>
      <w:r>
        <w:rPr>
          <w:rFonts w:ascii="Times New Roman" w:hAnsi="Times New Roman"/>
          <w:sz w:val="28"/>
          <w:szCs w:val="28"/>
        </w:rPr>
        <w:t>Об утверждении Порядка предоставления военнослужащим, лицам, заключившим контракт о пребывании в добровольческом формировании, содействующем выполнению задач, возложенных на Вооруженные Силы Российской Федерации, лицам, проходящим (проходившим) службу в войсках национальной гвардии Российской Федерации, и членам их семей единовременной денежной выплаты взамен предоставления им земельного участка в собственность бесплатно</w:t>
      </w:r>
      <w:r>
        <w:rPr>
          <w:rFonts w:hint="default" w:ascii="Times New Roman" w:hAnsi="Times New Roman"/>
          <w:sz w:val="28"/>
          <w:szCs w:val="28"/>
          <w:lang w:val="ru-RU"/>
        </w:rPr>
        <w:t>»</w:t>
      </w:r>
    </w:p>
    <w:p w14:paraId="48CA041E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ПОСТАНОВЛЯЮ:</w:t>
      </w:r>
    </w:p>
    <w:p w14:paraId="45D3E74E">
      <w:pPr>
        <w:rPr>
          <w:rFonts w:ascii="Times New Roman" w:hAnsi="Times New Roman"/>
          <w:sz w:val="28"/>
          <w:szCs w:val="28"/>
          <w:lang w:val="ru-RU"/>
        </w:rPr>
      </w:pPr>
    </w:p>
    <w:p w14:paraId="71D514E6">
      <w:pPr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1. Утвердить прилагаемый административный регламент </w:t>
      </w:r>
      <w:r>
        <w:rPr>
          <w:rFonts w:ascii="Times New Roman" w:hAnsi="Times New Roman" w:eastAsia="Times New Roman"/>
          <w:bCs/>
          <w:sz w:val="28"/>
          <w:szCs w:val="28"/>
          <w:lang w:eastAsia="ru-RU"/>
        </w:rPr>
        <w:t>предоставления муниципальной услуги «П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редоставление 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военнослужащим, лицам,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заключившим контракт 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о пребывании в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добровольческом формировании, содействующем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выполнению задач, возложенных на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Вооруженные Силы Российской Федерации,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лицам, 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проходящим службу в войсках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национальной гвардии Российской Федерации,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и членам их семей земельных 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участков</w:t>
      </w:r>
      <w:r>
        <w:rPr>
          <w:rFonts w:hint="default" w:ascii="Times New Roman" w:hAnsi="Times New Roman" w:eastAsia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в собственность бесплатно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14:paraId="437479D4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 Настоящее постановление опубликовать (обнародовать) в информационном бюллетене МО «Севский муниципальный район» и разместить на официальном интернет-сайте администрации Севского муниципального района.</w:t>
      </w:r>
    </w:p>
    <w:p w14:paraId="5AB25874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4. Контроль за исполнением постановления оставляю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за собой.</w:t>
      </w:r>
    </w:p>
    <w:p w14:paraId="2A98623E">
      <w:pPr>
        <w:rPr>
          <w:rFonts w:ascii="Times New Roman" w:hAnsi="Times New Roman"/>
          <w:sz w:val="28"/>
          <w:szCs w:val="28"/>
          <w:lang w:val="ru-RU"/>
        </w:rPr>
      </w:pPr>
    </w:p>
    <w:p w14:paraId="516B894B">
      <w:pPr>
        <w:rPr>
          <w:rFonts w:ascii="Times New Roman" w:hAnsi="Times New Roman"/>
          <w:sz w:val="28"/>
          <w:szCs w:val="28"/>
          <w:lang w:val="ru-RU"/>
        </w:rPr>
      </w:pPr>
    </w:p>
    <w:p w14:paraId="26DAF0DF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Глава администрации 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</w:t>
      </w:r>
    </w:p>
    <w:p w14:paraId="3D20ABAF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муниципального района                                                                      М</w:t>
      </w:r>
      <w:r>
        <w:rPr>
          <w:rFonts w:hint="default" w:ascii="Times New Roman" w:hAnsi="Times New Roman"/>
          <w:sz w:val="28"/>
          <w:szCs w:val="28"/>
          <w:lang w:val="ru-RU"/>
        </w:rPr>
        <w:t>.В. Большунов</w:t>
      </w:r>
    </w:p>
    <w:p w14:paraId="10842842">
      <w:pPr>
        <w:rPr>
          <w:rFonts w:ascii="Times New Roman" w:hAnsi="Times New Roman"/>
          <w:sz w:val="27"/>
          <w:szCs w:val="27"/>
          <w:lang w:val="ru-RU"/>
        </w:rPr>
      </w:pPr>
    </w:p>
    <w:p w14:paraId="113CC95B">
      <w:pPr>
        <w:rPr>
          <w:rFonts w:ascii="Times New Roman" w:hAnsi="Times New Roman"/>
          <w:sz w:val="27"/>
          <w:szCs w:val="27"/>
          <w:lang w:val="ru-RU"/>
        </w:rPr>
      </w:pPr>
    </w:p>
    <w:p w14:paraId="0DAB93F1">
      <w:pPr>
        <w:rPr>
          <w:rFonts w:ascii="Times New Roman" w:hAnsi="Times New Roman"/>
          <w:sz w:val="27"/>
          <w:szCs w:val="27"/>
          <w:lang w:val="ru-RU"/>
        </w:rPr>
      </w:pPr>
    </w:p>
    <w:p w14:paraId="10B77152">
      <w:pPr>
        <w:rPr>
          <w:rFonts w:ascii="Times New Roman" w:hAnsi="Times New Roman"/>
          <w:sz w:val="27"/>
          <w:szCs w:val="27"/>
          <w:lang w:val="ru-RU"/>
        </w:rPr>
      </w:pPr>
    </w:p>
    <w:p w14:paraId="6DFF1200">
      <w:pPr>
        <w:rPr>
          <w:rFonts w:ascii="Times New Roman" w:hAnsi="Times New Roman"/>
          <w:sz w:val="27"/>
          <w:szCs w:val="27"/>
          <w:lang w:val="ru-RU"/>
        </w:rPr>
      </w:pPr>
    </w:p>
    <w:p w14:paraId="312FB826">
      <w:pPr>
        <w:rPr>
          <w:rFonts w:ascii="Times New Roman" w:hAnsi="Times New Roman"/>
          <w:sz w:val="27"/>
          <w:szCs w:val="27"/>
          <w:lang w:val="ru-RU"/>
        </w:rPr>
      </w:pPr>
    </w:p>
    <w:p w14:paraId="0C0A940D">
      <w:pPr>
        <w:rPr>
          <w:rFonts w:ascii="Times New Roman" w:hAnsi="Times New Roman"/>
          <w:sz w:val="27"/>
          <w:szCs w:val="27"/>
          <w:lang w:val="ru-RU"/>
        </w:rPr>
      </w:pPr>
    </w:p>
    <w:p w14:paraId="14AFC3E7">
      <w:pPr>
        <w:rPr>
          <w:rFonts w:ascii="Times New Roman" w:hAnsi="Times New Roman"/>
          <w:sz w:val="27"/>
          <w:szCs w:val="27"/>
          <w:lang w:val="ru-RU"/>
        </w:rPr>
      </w:pPr>
    </w:p>
    <w:p w14:paraId="0DE84567">
      <w:pPr>
        <w:rPr>
          <w:rFonts w:ascii="Times New Roman" w:hAnsi="Times New Roman"/>
          <w:sz w:val="27"/>
          <w:szCs w:val="27"/>
          <w:lang w:val="ru-RU"/>
        </w:rPr>
      </w:pPr>
    </w:p>
    <w:p w14:paraId="5050B55C">
      <w:pPr>
        <w:rPr>
          <w:rFonts w:ascii="Times New Roman" w:hAnsi="Times New Roman"/>
          <w:sz w:val="27"/>
          <w:szCs w:val="27"/>
          <w:lang w:val="ru-RU"/>
        </w:rPr>
      </w:pPr>
    </w:p>
    <w:p w14:paraId="43FD2E43">
      <w:pPr>
        <w:rPr>
          <w:rFonts w:ascii="Times New Roman" w:hAnsi="Times New Roman"/>
          <w:sz w:val="27"/>
          <w:szCs w:val="27"/>
          <w:lang w:val="ru-RU"/>
        </w:rPr>
      </w:pPr>
    </w:p>
    <w:p w14:paraId="303148C1">
      <w:pPr>
        <w:rPr>
          <w:rFonts w:ascii="Times New Roman" w:hAnsi="Times New Roman"/>
          <w:sz w:val="27"/>
          <w:szCs w:val="27"/>
          <w:lang w:val="ru-RU"/>
        </w:rPr>
      </w:pPr>
    </w:p>
    <w:p w14:paraId="5F456E90">
      <w:pPr>
        <w:rPr>
          <w:rFonts w:ascii="Times New Roman" w:hAnsi="Times New Roman"/>
          <w:sz w:val="27"/>
          <w:szCs w:val="27"/>
          <w:lang w:val="ru-RU"/>
        </w:rPr>
      </w:pPr>
    </w:p>
    <w:p w14:paraId="031B6ED5">
      <w:pPr>
        <w:rPr>
          <w:rFonts w:ascii="Times New Roman" w:hAnsi="Times New Roman"/>
          <w:sz w:val="27"/>
          <w:szCs w:val="27"/>
          <w:lang w:val="ru-RU"/>
        </w:rPr>
      </w:pPr>
    </w:p>
    <w:p w14:paraId="4E45940D">
      <w:pPr>
        <w:rPr>
          <w:rFonts w:ascii="Times New Roman" w:hAnsi="Times New Roman"/>
          <w:sz w:val="27"/>
          <w:szCs w:val="27"/>
          <w:lang w:val="ru-RU"/>
        </w:rPr>
      </w:pPr>
    </w:p>
    <w:p w14:paraId="26E97323">
      <w:pPr>
        <w:rPr>
          <w:rFonts w:ascii="Times New Roman" w:hAnsi="Times New Roman"/>
          <w:sz w:val="27"/>
          <w:szCs w:val="27"/>
          <w:lang w:val="ru-RU"/>
        </w:rPr>
      </w:pPr>
    </w:p>
    <w:p w14:paraId="5AA49CF0">
      <w:pPr>
        <w:rPr>
          <w:color w:val="000000" w:themeColor="text1"/>
          <w:sz w:val="27"/>
          <w:szCs w:val="27"/>
          <w:lang w:val="ru-RU"/>
        </w:rPr>
      </w:pPr>
    </w:p>
    <w:p w14:paraId="3228709C">
      <w:pPr>
        <w:rPr>
          <w:color w:val="000000" w:themeColor="text1"/>
          <w:sz w:val="27"/>
          <w:szCs w:val="27"/>
          <w:lang w:val="ru-RU"/>
        </w:rPr>
      </w:pPr>
    </w:p>
    <w:p w14:paraId="0BF4485C">
      <w:pPr>
        <w:rPr>
          <w:color w:val="000000" w:themeColor="text1"/>
          <w:sz w:val="27"/>
          <w:szCs w:val="27"/>
          <w:lang w:val="ru-RU"/>
        </w:rPr>
      </w:pPr>
    </w:p>
    <w:p w14:paraId="01990682">
      <w:pPr>
        <w:rPr>
          <w:color w:val="000000" w:themeColor="text1"/>
          <w:sz w:val="27"/>
          <w:szCs w:val="27"/>
          <w:lang w:val="ru-RU"/>
        </w:rPr>
      </w:pPr>
    </w:p>
    <w:p w14:paraId="4932FB84">
      <w:pPr>
        <w:rPr>
          <w:color w:val="000000" w:themeColor="text1"/>
          <w:sz w:val="27"/>
          <w:szCs w:val="27"/>
          <w:lang w:val="ru-RU"/>
        </w:rPr>
      </w:pPr>
    </w:p>
    <w:p w14:paraId="25CC2683">
      <w:pPr>
        <w:rPr>
          <w:color w:val="000000" w:themeColor="text1"/>
          <w:sz w:val="27"/>
          <w:szCs w:val="27"/>
          <w:lang w:val="ru-RU"/>
        </w:rPr>
      </w:pPr>
    </w:p>
    <w:p w14:paraId="11727E68">
      <w:pPr>
        <w:rPr>
          <w:color w:val="000000" w:themeColor="text1"/>
          <w:sz w:val="27"/>
          <w:szCs w:val="27"/>
          <w:lang w:val="ru-RU"/>
        </w:rPr>
      </w:pPr>
    </w:p>
    <w:p w14:paraId="4B373585">
      <w:pPr>
        <w:rPr>
          <w:color w:val="000000" w:themeColor="text1"/>
          <w:sz w:val="27"/>
          <w:szCs w:val="27"/>
          <w:lang w:val="ru-RU"/>
        </w:rPr>
      </w:pPr>
    </w:p>
    <w:p w14:paraId="44B63A03">
      <w:pPr>
        <w:rPr>
          <w:color w:val="000000" w:themeColor="text1"/>
          <w:sz w:val="27"/>
          <w:szCs w:val="27"/>
          <w:lang w:val="ru-RU"/>
        </w:rPr>
      </w:pPr>
    </w:p>
    <w:p w14:paraId="5BE91F5F">
      <w:pPr>
        <w:rPr>
          <w:color w:val="000000" w:themeColor="text1"/>
          <w:sz w:val="27"/>
          <w:szCs w:val="27"/>
          <w:lang w:val="ru-RU"/>
        </w:rPr>
      </w:pPr>
    </w:p>
    <w:p w14:paraId="63F0C74B">
      <w:pPr>
        <w:rPr>
          <w:color w:val="000000" w:themeColor="text1"/>
          <w:sz w:val="27"/>
          <w:szCs w:val="27"/>
          <w:lang w:val="ru-RU"/>
        </w:rPr>
      </w:pPr>
    </w:p>
    <w:p w14:paraId="0CB73ED7">
      <w:pPr>
        <w:rPr>
          <w:color w:val="000000" w:themeColor="text1"/>
          <w:sz w:val="27"/>
          <w:szCs w:val="27"/>
          <w:lang w:val="ru-RU"/>
        </w:rPr>
      </w:pPr>
    </w:p>
    <w:p w14:paraId="111E6669">
      <w:pPr>
        <w:rPr>
          <w:color w:val="000000" w:themeColor="text1"/>
          <w:sz w:val="27"/>
          <w:szCs w:val="27"/>
          <w:lang w:val="ru-RU"/>
        </w:rPr>
      </w:pPr>
    </w:p>
    <w:p w14:paraId="58A29FFA">
      <w:pPr>
        <w:rPr>
          <w:color w:val="000000" w:themeColor="text1"/>
          <w:sz w:val="27"/>
          <w:szCs w:val="27"/>
          <w:lang w:val="ru-RU"/>
        </w:rPr>
      </w:pPr>
    </w:p>
    <w:p w14:paraId="44BB7541">
      <w:pPr>
        <w:rPr>
          <w:color w:val="000000" w:themeColor="text1"/>
          <w:sz w:val="27"/>
          <w:szCs w:val="27"/>
          <w:lang w:val="ru-RU"/>
        </w:rPr>
      </w:pPr>
    </w:p>
    <w:p w14:paraId="74E40480">
      <w:pPr>
        <w:rPr>
          <w:color w:val="000000" w:themeColor="text1"/>
          <w:sz w:val="27"/>
          <w:szCs w:val="27"/>
          <w:lang w:val="ru-RU"/>
        </w:rPr>
      </w:pPr>
    </w:p>
    <w:p w14:paraId="0FC383CC">
      <w:pPr>
        <w:rPr>
          <w:color w:val="000000" w:themeColor="text1"/>
          <w:sz w:val="27"/>
          <w:szCs w:val="27"/>
          <w:lang w:val="ru-RU"/>
        </w:rPr>
      </w:pPr>
    </w:p>
    <w:p w14:paraId="3B94ED32">
      <w:pPr>
        <w:rPr>
          <w:color w:val="000000" w:themeColor="text1"/>
          <w:sz w:val="27"/>
          <w:szCs w:val="27"/>
          <w:lang w:val="ru-RU"/>
        </w:rPr>
      </w:pPr>
    </w:p>
    <w:p w14:paraId="33522521">
      <w:pPr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Управляющий делами администрации </w:t>
      </w:r>
    </w:p>
    <w:p w14:paraId="1AD37539">
      <w:pPr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муниципального района </w:t>
      </w:r>
    </w:p>
    <w:p w14:paraId="4B503D2F">
      <w:pPr>
        <w:ind w:left="-142" w:firstLine="142"/>
        <w:jc w:val="both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_____________ М.А. Пестроухов </w:t>
      </w:r>
    </w:p>
    <w:p w14:paraId="40B645C7">
      <w:pPr>
        <w:ind w:left="-142" w:firstLine="142"/>
        <w:jc w:val="both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 xml:space="preserve">24.02.2021 </w:t>
      </w:r>
    </w:p>
    <w:p w14:paraId="219045A2">
      <w:pPr>
        <w:tabs>
          <w:tab w:val="left" w:pos="142"/>
        </w:tabs>
        <w:rPr>
          <w:rFonts w:hint="default"/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 w:eastAsia="ar-SA"/>
        </w:rPr>
        <w:t>Исп. Гармаш</w:t>
      </w:r>
      <w:r>
        <w:rPr>
          <w:rFonts w:hint="default"/>
          <w:color w:val="000000" w:themeColor="text1"/>
          <w:sz w:val="28"/>
          <w:szCs w:val="28"/>
          <w:lang w:val="ru-RU" w:eastAsia="ar-SA"/>
        </w:rPr>
        <w:t xml:space="preserve"> Т.В.____________</w:t>
      </w:r>
    </w:p>
    <w:p w14:paraId="46C276BF">
      <w:pPr>
        <w:rPr>
          <w:rFonts w:ascii="Times New Roman" w:hAnsi="Times New Roman"/>
          <w:sz w:val="27"/>
          <w:szCs w:val="27"/>
          <w:lang w:val="ru-RU"/>
        </w:rPr>
      </w:pPr>
    </w:p>
    <w:p w14:paraId="2CFA6925">
      <w:pPr>
        <w:spacing w:after="0" w:line="240" w:lineRule="auto"/>
        <w:jc w:val="right"/>
        <w:rPr>
          <w:rFonts w:ascii="Times New Roman CYR" w:hAnsi="Times New Roman CYR" w:eastAsia="Times New Roman" w:cs="Times New Roman CYR"/>
          <w:bCs/>
          <w:sz w:val="28"/>
          <w:szCs w:val="28"/>
          <w:lang w:eastAsia="ru-RU"/>
        </w:rPr>
      </w:pPr>
      <w:r>
        <w:rPr>
          <w:rFonts w:ascii="Times New Roman CYR" w:hAnsi="Times New Roman CYR" w:eastAsia="Times New Roman" w:cs="Times New Roman CYR"/>
          <w:bCs/>
          <w:sz w:val="28"/>
          <w:szCs w:val="28"/>
          <w:lang w:eastAsia="ru-RU"/>
        </w:rPr>
        <w:t xml:space="preserve">Приложение </w:t>
      </w:r>
    </w:p>
    <w:p w14:paraId="48AC741E">
      <w:pPr>
        <w:spacing w:after="0" w:line="240" w:lineRule="auto"/>
        <w:jc w:val="right"/>
        <w:rPr>
          <w:rFonts w:ascii="Times New Roman CYR" w:hAnsi="Times New Roman CYR" w:eastAsia="Times New Roman" w:cs="Times New Roman CYR"/>
          <w:bCs/>
          <w:sz w:val="28"/>
          <w:szCs w:val="28"/>
          <w:lang w:eastAsia="ru-RU"/>
        </w:rPr>
      </w:pPr>
      <w:r>
        <w:rPr>
          <w:rFonts w:ascii="Times New Roman CYR" w:hAnsi="Times New Roman CYR" w:eastAsia="Times New Roman" w:cs="Times New Roman CYR"/>
          <w:bCs/>
          <w:sz w:val="28"/>
          <w:szCs w:val="28"/>
          <w:lang w:eastAsia="ru-RU"/>
        </w:rPr>
        <w:t xml:space="preserve">к постановлению администрации </w:t>
      </w:r>
    </w:p>
    <w:p w14:paraId="6D90506D">
      <w:pPr>
        <w:spacing w:after="0" w:line="240" w:lineRule="auto"/>
        <w:jc w:val="right"/>
        <w:rPr>
          <w:rFonts w:ascii="Times New Roman CYR" w:hAnsi="Times New Roman CYR" w:eastAsia="Times New Roman" w:cs="Times New Roman CYR"/>
          <w:bCs/>
          <w:sz w:val="28"/>
          <w:szCs w:val="28"/>
          <w:lang w:eastAsia="ru-RU"/>
        </w:rPr>
      </w:pPr>
      <w:r>
        <w:rPr>
          <w:rFonts w:ascii="Times New Roman CYR" w:hAnsi="Times New Roman CYR" w:eastAsia="Times New Roman" w:cs="Times New Roman CYR"/>
          <w:bCs/>
          <w:sz w:val="28"/>
          <w:szCs w:val="28"/>
          <w:lang w:eastAsia="ru-RU"/>
        </w:rPr>
        <w:t>Севкого</w:t>
      </w:r>
      <w:r>
        <w:rPr>
          <w:rFonts w:hint="default" w:ascii="Times New Roman CYR" w:hAnsi="Times New Roman CYR" w:eastAsia="Times New Roman" w:cs="Times New Roman CYR"/>
          <w:bCs/>
          <w:sz w:val="28"/>
          <w:szCs w:val="28"/>
          <w:lang w:val="en-US" w:eastAsia="ru-RU"/>
        </w:rPr>
        <w:t xml:space="preserve"> муниципального</w:t>
      </w:r>
      <w:r>
        <w:rPr>
          <w:rFonts w:ascii="Times New Roman CYR" w:hAnsi="Times New Roman CYR" w:eastAsia="Times New Roman" w:cs="Times New Roman CYR"/>
          <w:bCs/>
          <w:sz w:val="28"/>
          <w:szCs w:val="28"/>
          <w:lang w:eastAsia="ru-RU"/>
        </w:rPr>
        <w:t xml:space="preserve"> района</w:t>
      </w:r>
    </w:p>
    <w:p w14:paraId="5BD1C104">
      <w:pPr>
        <w:spacing w:after="0" w:line="240" w:lineRule="auto"/>
        <w:jc w:val="right"/>
        <w:rPr>
          <w:rFonts w:ascii="Times New Roman CYR" w:hAnsi="Times New Roman CYR" w:eastAsia="Times New Roman" w:cs="Times New Roman CYR"/>
          <w:bCs/>
          <w:sz w:val="28"/>
          <w:szCs w:val="28"/>
          <w:lang w:eastAsia="ru-RU"/>
        </w:rPr>
      </w:pPr>
      <w:r>
        <w:rPr>
          <w:rFonts w:ascii="Times New Roman CYR" w:hAnsi="Times New Roman CYR" w:eastAsia="Times New Roman" w:cs="Times New Roman CYR"/>
          <w:bCs/>
          <w:sz w:val="28"/>
          <w:szCs w:val="28"/>
          <w:lang w:eastAsia="ru-RU"/>
        </w:rPr>
        <w:t xml:space="preserve">от   </w:t>
      </w:r>
      <w:r>
        <w:rPr>
          <w:rFonts w:hint="default" w:ascii="Times New Roman CYR" w:hAnsi="Times New Roman CYR" w:eastAsia="Times New Roman" w:cs="Times New Roman CYR"/>
          <w:bCs/>
          <w:sz w:val="28"/>
          <w:szCs w:val="28"/>
          <w:lang w:val="en-US" w:eastAsia="ru-RU"/>
        </w:rPr>
        <w:t>25.05.2026</w:t>
      </w:r>
      <w:r>
        <w:rPr>
          <w:rFonts w:ascii="Times New Roman CYR" w:hAnsi="Times New Roman CYR" w:eastAsia="Times New Roman" w:cs="Times New Roman CYR"/>
          <w:bCs/>
          <w:sz w:val="28"/>
          <w:szCs w:val="28"/>
          <w:lang w:eastAsia="ru-RU"/>
        </w:rPr>
        <w:t xml:space="preserve"> № </w:t>
      </w:r>
      <w:r>
        <w:rPr>
          <w:rFonts w:hint="default" w:ascii="Times New Roman CYR" w:hAnsi="Times New Roman CYR" w:eastAsia="Times New Roman" w:cs="Times New Roman CYR"/>
          <w:bCs/>
          <w:sz w:val="28"/>
          <w:szCs w:val="28"/>
          <w:lang w:val="en-US" w:eastAsia="ru-RU"/>
        </w:rPr>
        <w:t>423</w:t>
      </w:r>
      <w:r>
        <w:rPr>
          <w:rFonts w:ascii="Times New Roman CYR" w:hAnsi="Times New Roman CYR" w:eastAsia="Times New Roman" w:cs="Times New Roman CYR"/>
          <w:bCs/>
          <w:sz w:val="28"/>
          <w:szCs w:val="28"/>
          <w:lang w:eastAsia="ru-RU"/>
        </w:rPr>
        <w:t xml:space="preserve"> </w:t>
      </w:r>
    </w:p>
    <w:p w14:paraId="570E26A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Административный регламент</w:t>
      </w:r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 xml:space="preserve">предоставления муниципальной услуги </w:t>
      </w:r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val="en-US" w:eastAsia="ru-RU"/>
        </w:rPr>
        <w:t>«</w:t>
      </w:r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Предоставление военнослужащим, лицам, заключившим контракт о пребывании в добровольческом формировании, содействующем выполнению задач, возложенных на Вооруженные Силы Российской Федерации, лицам, проходящим службу в войсках национальной гвардии Российской Федерации, и членам их семей земельных участков в собственность бесплатно</w:t>
      </w:r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val="en-US" w:eastAsia="ru-RU"/>
        </w:rPr>
        <w:t>»</w:t>
      </w:r>
    </w:p>
    <w:p w14:paraId="11D7CA4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10"/>
          <w:szCs w:val="10"/>
          <w:lang w:eastAsia="ru-RU"/>
        </w:rPr>
      </w:pPr>
      <w:bookmarkStart w:id="0" w:name="sub_32201"/>
    </w:p>
    <w:p w14:paraId="4D5B48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1. Общие положения</w:t>
      </w:r>
    </w:p>
    <w:bookmarkEnd w:id="0"/>
    <w:p w14:paraId="2010B8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10"/>
          <w:szCs w:val="10"/>
          <w:lang w:eastAsia="ru-RU"/>
        </w:rPr>
      </w:pPr>
    </w:p>
    <w:p w14:paraId="692432C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1" w:name="sub_302338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1.1. Настоящий Административный регламент устанавливает состав, последовательность и сроки выполнения административных процедур (действий) и (или) принятия решений по предоставлению муниципальной услуги на территории МО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Севский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муниципальный район Брянской области, осуществляемых по запросу (заявлению) физического лица либо их уполномоченного представителя (далее - Регламент).</w:t>
      </w:r>
    </w:p>
    <w:bookmarkEnd w:id="1"/>
    <w:p w14:paraId="6F025D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2" w:name="sub_302339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1.2. Административные процедуры и (или) действия, установленные настоящим Регламентом, осуществляются в соответствии с действующим законодательством Российской Федерации.</w:t>
      </w:r>
    </w:p>
    <w:p w14:paraId="06241B7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10"/>
          <w:szCs w:val="10"/>
          <w:lang w:eastAsia="ru-RU"/>
        </w:rPr>
      </w:pPr>
    </w:p>
    <w:bookmarkEnd w:id="2"/>
    <w:p w14:paraId="617BBB2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bookmarkStart w:id="3" w:name="sub_32202"/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Стандарт предоставления муниципальной услуги</w:t>
      </w:r>
    </w:p>
    <w:p w14:paraId="01B1110A">
      <w:pPr>
        <w:widowControl w:val="0"/>
        <w:numPr>
          <w:numId w:val="0"/>
        </w:num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10"/>
          <w:szCs w:val="10"/>
          <w:lang w:eastAsia="ru-RU"/>
        </w:rPr>
      </w:pPr>
    </w:p>
    <w:bookmarkEnd w:id="3"/>
    <w:p w14:paraId="4C672702">
      <w:pPr>
        <w:widowControl w:val="0"/>
        <w:autoSpaceDE w:val="0"/>
        <w:autoSpaceDN w:val="0"/>
        <w:adjustRightInd w:val="0"/>
        <w:spacing w:before="108" w:after="108" w:line="240" w:lineRule="auto"/>
        <w:ind w:firstLine="700" w:firstLineChars="250"/>
        <w:jc w:val="both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10"/>
          <w:szCs w:val="10"/>
          <w:lang w:eastAsia="ru-RU"/>
        </w:rPr>
      </w:pPr>
      <w:bookmarkStart w:id="4" w:name="sub_322021"/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2.1. Наименование муниципальной услуги</w:t>
      </w:r>
      <w:bookmarkEnd w:id="4"/>
    </w:p>
    <w:p w14:paraId="4174B5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Предоставление военнослужащим, лицам, заключившим контракт о пребывании в добровольческом формировании, содействующем выполнению задач, возложенных на Вооруженные Силы Российской Федерации, лицам, проходящим службу в войсках национальной гвардии Российской Федерации, и членам их семей земельных участков в собственность бесплатно.</w:t>
      </w:r>
      <w:bookmarkStart w:id="5" w:name="sub_322022"/>
    </w:p>
    <w:p w14:paraId="6CA7E74D">
      <w:pPr>
        <w:widowControl w:val="0"/>
        <w:autoSpaceDE w:val="0"/>
        <w:autoSpaceDN w:val="0"/>
        <w:adjustRightInd w:val="0"/>
        <w:spacing w:before="108" w:after="108" w:line="240" w:lineRule="auto"/>
        <w:ind w:firstLine="700" w:firstLineChars="250"/>
        <w:jc w:val="both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2.2. Правовые основания предоставления муниципальной услуги.</w:t>
      </w:r>
    </w:p>
    <w:bookmarkEnd w:id="5"/>
    <w:p w14:paraId="5788A7C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6" w:name="sub_222201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2.2.1. Земельный кодекс Российской Федерации.</w:t>
      </w:r>
    </w:p>
    <w:bookmarkEnd w:id="6"/>
    <w:p w14:paraId="5FA7DB5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7" w:name="sub_222202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2.2.2. </w:t>
      </w:r>
      <w:bookmarkEnd w:id="7"/>
      <w:bookmarkStart w:id="8" w:name="sub_222203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Федеральный Закон РФ от 6 октября 2003г. № 131-ФЗ «Об общих принципах организации местного самоуправления в Российской Федерации».</w:t>
      </w:r>
    </w:p>
    <w:p w14:paraId="5A77723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2.2.3. Федеральный закон от 27 июля 2010 г. № 210-ФЗ "Об организации предоставления государственных и муниципальных услуг".</w:t>
      </w:r>
    </w:p>
    <w:bookmarkEnd w:id="8"/>
    <w:p w14:paraId="66402C7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bookmarkStart w:id="9" w:name="sub_222205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2.2.4. </w:t>
      </w:r>
      <w:bookmarkEnd w:id="9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Законом Брянской области от 02.10.2023 № 70-З «О</w:t>
      </w:r>
      <w:r>
        <w:rPr>
          <w:rFonts w:hint="default" w:ascii="Times New Roman" w:hAnsi="Times New Roman" w:cs="Times New Roman"/>
          <w:sz w:val="28"/>
          <w:szCs w:val="28"/>
        </w:rPr>
        <w:t xml:space="preserve"> дополнительной мере социальной поддержки военнослужащих, лиц, заключивших контракт о пребывании в добровольческом формировании, содействующем выполнению задач, возложенных на Вооруженные Силы Российской Федерации, лиц, проходящих службу в войсках национальной гвардии Российской Федерации, и членов их семей»,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</w:t>
      </w:r>
    </w:p>
    <w:p w14:paraId="4B7FF2A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Законом Брянской области от 22.12.2023г.№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109-З «О внесении изменений в отдельные законодательные акты Брянской области»,  </w:t>
      </w:r>
    </w:p>
    <w:p w14:paraId="45B6502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Постановлением Правительства Брянской области от 29.11.2023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№</w:t>
      </w:r>
      <w:r>
        <w:rPr>
          <w:rFonts w:hint="default" w:ascii="Times New Roman" w:hAnsi="Times New Roman" w:cs="Times New Roman"/>
          <w:sz w:val="28"/>
          <w:szCs w:val="28"/>
        </w:rPr>
        <w:t xml:space="preserve"> 608-п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«</w:t>
      </w:r>
      <w:r>
        <w:rPr>
          <w:rFonts w:hint="default" w:ascii="Times New Roman" w:hAnsi="Times New Roman" w:cs="Times New Roman"/>
          <w:sz w:val="28"/>
          <w:szCs w:val="28"/>
        </w:rPr>
        <w:t>Об утверждении Порядка предоставления военнослужащим, лицам, заключившим контракт о пребывании в добровольческом формировании, содействующем выполнению задач, возложенных на Вооруженные Силы Российской Федерации, лицам, проходящим (проходившим) службу в войсках национальной гвардии Российской Федерации, и членам их семей единовременной денежной выплаты взамен предоставления им земельного участка в собственность бесплатно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».</w:t>
      </w:r>
    </w:p>
    <w:p w14:paraId="6517A86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bookmarkStart w:id="10" w:name="sub_322023"/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2.3. Наименование органа местного самоуправления, предоставляющего муниципальную услугу, иных органов и организаций, участвующих в предоставлении муниципальной услуги, требования к порядку информирования о предоставлении муниципальной услуги.</w:t>
      </w:r>
    </w:p>
    <w:bookmarkEnd w:id="10"/>
    <w:p w14:paraId="0B0B95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7BC8B90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eastAsia="ru-RU"/>
        </w:rPr>
      </w:pPr>
      <w:bookmarkStart w:id="11" w:name="sub_302342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2.3.1. </w:t>
      </w:r>
      <w:r>
        <w:rPr>
          <w:rFonts w:hint="default" w:ascii="Times New Roman" w:hAnsi="Times New Roman" w:cs="Times New Roman"/>
          <w:sz w:val="28"/>
          <w:szCs w:val="28"/>
        </w:rPr>
        <w:t>Муниципальная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услуга </w:t>
      </w:r>
      <w:r>
        <w:rPr>
          <w:rFonts w:hint="default" w:ascii="Times New Roman" w:hAnsi="Times New Roman" w:cs="Times New Roman"/>
          <w:sz w:val="28"/>
          <w:szCs w:val="28"/>
        </w:rPr>
        <w:t xml:space="preserve">предоставляется администрацией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Севского муниципального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района (далее – Администрация) в лице уполномоченного органа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комитета по управлению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 xml:space="preserve"> муниципальным имуществом администрации Севского муниципального района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Брянской области  </w:t>
      </w: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eastAsia="ru-RU"/>
        </w:rPr>
        <w:t>(далее – Комитет).</w:t>
      </w:r>
    </w:p>
    <w:bookmarkEnd w:id="11"/>
    <w:p w14:paraId="003EDE5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12" w:name="sub_302343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2.3.2. В целях, связанных с предоставлением муниципальной услуги, используются документы и информация, получаемые в процессе межведомственного информационного взаимодействия с:</w:t>
      </w:r>
    </w:p>
    <w:p w14:paraId="615AF19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  Департаментом социальной политики и занятости Брянской области;</w:t>
      </w:r>
    </w:p>
    <w:bookmarkEnd w:id="12"/>
    <w:p w14:paraId="7CB34E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Управлением Федеральной службы государственной регистрации, кадастра и картографии.</w:t>
      </w:r>
    </w:p>
    <w:p w14:paraId="689A959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2.3.3.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Требования к порядку информирования о предоставлении муниципальной услуги:</w:t>
      </w:r>
    </w:p>
    <w:p w14:paraId="405DAE7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Местонахождение Комитета: Брянская область, г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. Севск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, ул. Розы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Люксембург, д.50.</w:t>
      </w:r>
    </w:p>
    <w:p w14:paraId="55D5C5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Почтовый адрес для направления документов и обращений: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242440,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Брянская область, г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. Севск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, ул. Розы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Люксембург, д.50.</w:t>
      </w:r>
    </w:p>
    <w:p w14:paraId="30D833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Телефоны Комитета: 8(4836) 9-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7551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.</w:t>
      </w:r>
    </w:p>
    <w:p w14:paraId="2FA135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color w:val="FF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Электронный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адрес: kom-sevsk@mail.ru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>.</w:t>
      </w:r>
    </w:p>
    <w:p w14:paraId="760D7D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color w:val="262626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Официальный сайт администрации Севского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муниципального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района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в сети Интернет: </w:t>
      </w:r>
      <w:r>
        <w:rPr>
          <w:rFonts w:hint="default" w:ascii="Times New Roman" w:hAnsi="Times New Roman" w:eastAsia="Times New Roman" w:cs="Times New Roman"/>
          <w:color w:val="262626"/>
          <w:sz w:val="28"/>
          <w:szCs w:val="28"/>
          <w:lang w:eastAsia="ru-RU"/>
        </w:rPr>
        <w:t>http://sevskadm.ru/</w:t>
      </w:r>
      <w:r>
        <w:rPr>
          <w:rFonts w:hint="default" w:ascii="Times New Roman" w:hAnsi="Times New Roman" w:eastAsia="Times New Roman" w:cs="Times New Roman"/>
          <w:color w:val="262626"/>
          <w:sz w:val="28"/>
          <w:szCs w:val="28"/>
          <w:lang w:val="en-US" w:eastAsia="ru-RU"/>
        </w:rPr>
        <w:t>.</w:t>
      </w:r>
    </w:p>
    <w:p w14:paraId="3E21C6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Сведения о порядке предоставления услуги носят открытый общедоступный характер, предоставляются всем заинтересованным лицам как при обращении в Комитет непосредственно в порядке, установленном законодательством РФ, так и посредством размещения настоящего административного регламента на официальном сайте администрации Севского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муниципального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района.</w:t>
      </w:r>
    </w:p>
    <w:p w14:paraId="342E5F64">
      <w:pPr>
        <w:widowControl w:val="0"/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Заявитель вправе получить информацию по вопросам предоставления и исполнения услуги, обратившись в администрацию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Севского муниципального района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любыми доступными ему способами - в порядке устного обращения (лично или по телефону) или посредством ведения переписки.</w:t>
      </w:r>
    </w:p>
    <w:p w14:paraId="225759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Основными требованиями к информированию заинтересованных лиц являются:</w:t>
      </w:r>
    </w:p>
    <w:p w14:paraId="7D8D44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достоверность предоставляемой информации;</w:t>
      </w:r>
    </w:p>
    <w:p w14:paraId="28392D1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четкость в изложении информации;</w:t>
      </w:r>
    </w:p>
    <w:p w14:paraId="0BA650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полнота информирования;</w:t>
      </w:r>
    </w:p>
    <w:p w14:paraId="05881E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наглядность форм предоставляемой информации;</w:t>
      </w:r>
    </w:p>
    <w:p w14:paraId="621BB6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удобство и доступность получения информации;</w:t>
      </w:r>
    </w:p>
    <w:p w14:paraId="523EA89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оперативность предоставления информации.</w:t>
      </w:r>
    </w:p>
    <w:p w14:paraId="3AB0645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Прием заявителей осуществляется в соответствии с графиком, устанавливаемым с учетом режима работы согласно правилам внутреннего трудового распорядка в администрации Севского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муниципального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района:</w:t>
      </w:r>
    </w:p>
    <w:p w14:paraId="72F686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Понедельник 8:30 – 17:45</w:t>
      </w:r>
    </w:p>
    <w:p w14:paraId="6FCC97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Вторник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  8:30 – 17:45</w:t>
      </w:r>
    </w:p>
    <w:p w14:paraId="2B4E9A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Среда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  8:30 – 17:45</w:t>
      </w:r>
    </w:p>
    <w:p w14:paraId="3FA21A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Четверг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  8:30 – 17:45</w:t>
      </w:r>
    </w:p>
    <w:p w14:paraId="012118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Пятница        8:30 – 16:30</w:t>
      </w:r>
    </w:p>
    <w:p w14:paraId="5569CC4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перерыв        13:00 –14:00</w:t>
      </w:r>
    </w:p>
    <w:p w14:paraId="759265B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Суббота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  выходной день</w:t>
      </w:r>
    </w:p>
    <w:p w14:paraId="3340E28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Воскресенье выходной день</w:t>
      </w:r>
    </w:p>
    <w:p w14:paraId="24F52A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Время ожидания в очереди при подаче запроса о предоставлении муниципальной услуги, при получении документов, консультаций по вопросам оказания муниципальной услуги, информации о процедуре предоставления услуги при личном обращении заявителей не должно превышать 15 минут.</w:t>
      </w:r>
    </w:p>
    <w:p w14:paraId="712107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Места предоставления услуги оборудуются всей необходимой офисной мебелью, включая стулья для заявителей, ожидающих своей очереди, пожарно-охранной сигнализацией, информационными стендами.</w:t>
      </w:r>
    </w:p>
    <w:p w14:paraId="0AEA3C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2.3.4. В целях обеспечения условий доступности данной муниципальной услуги для инвалидов должно быть обеспечено:</w:t>
      </w:r>
    </w:p>
    <w:p w14:paraId="6C38F778">
      <w:pPr>
        <w:widowControl w:val="0"/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возможность самостоятельного передвижения инвалидов по территории;</w:t>
      </w:r>
    </w:p>
    <w:p w14:paraId="726B62E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сопровождение инвалидов, имеющих стойкие расстройства функции зрения и самостоятельного передвижения, и оказание им помощи;</w:t>
      </w:r>
    </w:p>
    <w:p w14:paraId="0DD233A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услугам с учетом их ограничений жизнедеятельности;</w:t>
      </w:r>
    </w:p>
    <w:p w14:paraId="2BE448E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4390871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допуск собаки-проводника при наличии документа, подтверждающего её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14:paraId="33BE79F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предоставление, при необходимости, услуги по месту жительства инвалида или в дистанционном режиме;</w:t>
      </w:r>
    </w:p>
    <w:p w14:paraId="144B881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обеспечение условий доступности для инвалидов по зрению официального сайта в информационно-телекоммуникационной сети «Интернет»;</w:t>
      </w:r>
    </w:p>
    <w:p w14:paraId="200F69F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оказание инвалидам иной необходимой помощи в преодолении барьеров, мешающих получению ими услуги наравне с другими лицами.</w:t>
      </w:r>
    </w:p>
    <w:p w14:paraId="4AE0E6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7638501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bookmarkStart w:id="13" w:name="sub_322024"/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2.4. Категории граждан, имеющих право на предоставление земельных участков в собственность бесплатно</w:t>
      </w:r>
    </w:p>
    <w:bookmarkEnd w:id="13"/>
    <w:p w14:paraId="67DD42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76A22F4A">
      <w:pPr>
        <w:widowControl w:val="0"/>
        <w:autoSpaceDE w:val="0"/>
        <w:autoSpaceDN w:val="0"/>
        <w:adjustRightInd w:val="0"/>
        <w:spacing w:before="108" w:after="108" w:line="240" w:lineRule="auto"/>
        <w:ind w:firstLine="560" w:firstLineChars="200"/>
        <w:outlineLvl w:val="0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bookmarkStart w:id="14" w:name="sub_302344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2.4.1. Право на предоставление </w:t>
      </w:r>
      <w:r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  <w:t>земельных участков в собственность бесплатно имеют следующие категории граждан:</w:t>
      </w:r>
    </w:p>
    <w:p w14:paraId="3D6E893F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color w:val="26282F"/>
          <w:sz w:val="28"/>
          <w:szCs w:val="28"/>
          <w:lang w:eastAsia="ru-RU"/>
        </w:rPr>
        <w:t xml:space="preserve">    </w:t>
      </w:r>
      <w:r>
        <w:rPr>
          <w:rFonts w:hint="default" w:ascii="Times New Roman" w:hAnsi="Times New Roman" w:eastAsia="Times New Roman" w:cs="Times New Roman"/>
          <w:bCs/>
          <w:color w:val="26282F"/>
          <w:sz w:val="28"/>
          <w:szCs w:val="28"/>
          <w:lang w:val="en-US" w:eastAsia="ru-RU"/>
        </w:rPr>
        <w:t xml:space="preserve">    </w:t>
      </w:r>
      <w:r>
        <w:rPr>
          <w:rFonts w:hint="default" w:ascii="Times New Roman" w:hAnsi="Times New Roman" w:eastAsia="Times New Roman" w:cs="Times New Roman"/>
          <w:bCs/>
          <w:color w:val="26282F"/>
          <w:sz w:val="28"/>
          <w:szCs w:val="28"/>
          <w:lang w:eastAsia="ru-RU"/>
        </w:rPr>
        <w:t>1)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военнослужащие, лица, заключившие контракт о пребывании в добровольческом формировании, содействующем выполнению задач, возложенных на Вооруженные Силы Российской Федерации, и лица, проходящие (проходившие) службу в войсках национальной гвардии Российской Федерации и имеющие специальные звания полиции, удостоенные звания Героя Российской Федерации или награжденные орденами Российской Федерации за заслуги, проявленные в ходе участия в специальной военной операции, и являющиеся ветеранами боевых действий (далее - участники специальной военной операции);</w:t>
      </w:r>
    </w:p>
    <w:p w14:paraId="0FFF41CF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     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2) члены семей участников специальной военной операции, погибших (умерших) вследствие увечья (ранения, травмы, контузии) или заболевания, полученных ими в ходе участия в специальной военной операции (далее - члены семей погибших (умерших) участников специальной военной операции). </w:t>
      </w:r>
    </w:p>
    <w:bookmarkEnd w:id="14"/>
    <w:p w14:paraId="73AD213A">
      <w:pPr>
        <w:widowControl w:val="0"/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15" w:name="sub_302345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2.4.2. К членам семей погибших (умерших) участников специальной военной операции, имеющих право на предоставление земельных участков в собственность бесплатно, относятся: </w:t>
      </w:r>
    </w:p>
    <w:p w14:paraId="6713ADC7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leftChars="0"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1)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супруга (супруг), не вступившая (не вступивший) в повторный брак, и ее (его) дети, рожденные от погибшего (умершего) участника специальной военной операции или усыновленные в браке с ним, в том числе: </w:t>
      </w:r>
    </w:p>
    <w:p w14:paraId="72EDD35F">
      <w:pPr>
        <w:widowControl w:val="0"/>
        <w:autoSpaceDE w:val="0"/>
        <w:autoSpaceDN w:val="0"/>
        <w:adjustRightInd w:val="0"/>
        <w:spacing w:after="0" w:line="240" w:lineRule="auto"/>
        <w:ind w:left="426" w:firstLine="140" w:firstLineChars="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несовершеннолетние дети; </w:t>
      </w:r>
    </w:p>
    <w:p w14:paraId="0549F085">
      <w:pPr>
        <w:widowControl w:val="0"/>
        <w:autoSpaceDE w:val="0"/>
        <w:autoSpaceDN w:val="0"/>
        <w:adjustRightInd w:val="0"/>
        <w:spacing w:after="0" w:line="240" w:lineRule="auto"/>
        <w:ind w:left="426" w:firstLine="140" w:firstLineChars="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дети старше 18 лет, ставшие инвалидами до достижения ими возраста 18 лет; </w:t>
      </w:r>
    </w:p>
    <w:p w14:paraId="11812F57">
      <w:pPr>
        <w:widowControl w:val="0"/>
        <w:autoSpaceDE w:val="0"/>
        <w:autoSpaceDN w:val="0"/>
        <w:adjustRightInd w:val="0"/>
        <w:spacing w:after="0" w:line="240" w:lineRule="auto"/>
        <w:ind w:firstLine="560" w:firstLineChars="20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дети в возрасте до 23 лет, обучающиеся в образовательных организациях по очной форме обучения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</w:p>
    <w:p w14:paraId="7269CC98">
      <w:pPr>
        <w:widowControl w:val="0"/>
        <w:autoSpaceDE w:val="0"/>
        <w:autoSpaceDN w:val="0"/>
        <w:adjustRightInd w:val="0"/>
        <w:spacing w:after="0" w:line="240" w:lineRule="auto"/>
        <w:ind w:firstLine="560" w:firstLineChars="20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2) родители (усыновители) погибшего (умершего) участника специальной военной операции - в случае отсутствия граждан, указанных в подпункте 1 настоящего пункта.</w:t>
      </w:r>
    </w:p>
    <w:p w14:paraId="5725E8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  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   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От имени членов семьи погибшего (умершего) участника специальной военной операции заявление подается в следующем порядке:</w:t>
      </w:r>
    </w:p>
    <w:p w14:paraId="32AFD36C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1)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супругой (супругом)-от имени члена семьи, указанных  в подпункте 1 п.2.4.2, </w:t>
      </w:r>
    </w:p>
    <w:p w14:paraId="04E357F9">
      <w:pPr>
        <w:widowControl w:val="0"/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2) одним из родителей (усыновителей)-от имени родителей (усыновителей) погибшего (умершего) участника специальной  военной операции. В случае, если брак между родителями (усыновителями) расторгнут- заявление подает каждый родитель (усыновитель).</w:t>
      </w:r>
    </w:p>
    <w:p w14:paraId="371C5CE1">
      <w:pPr>
        <w:widowControl w:val="0"/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2.4.3. Интересы заявителей, указанных в 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\l "sub_302344"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пункте 2.4.1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fldChar w:fldCharType="end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настоящего Регламента, могут представлять иные лица, уполномоченные заявителем в установленном порядке, </w:t>
      </w:r>
      <w:bookmarkEnd w:id="15"/>
      <w:bookmarkStart w:id="16" w:name="sub_302346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представитель физического лица действует от его имени в соответствии с нотариально удостоверенной доверенностью, если иное не установлено законодательством Российской Федерации.</w:t>
      </w:r>
    </w:p>
    <w:bookmarkEnd w:id="16"/>
    <w:p w14:paraId="37AF7963">
      <w:pPr>
        <w:widowControl w:val="0"/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2.4.4. Заявление подается членами семьи погибшего (умершего) участника специальной военной операции в течение 6 месяцев с даты государственной регистрации смерти. </w:t>
      </w:r>
    </w:p>
    <w:p w14:paraId="5258557D">
      <w:pPr>
        <w:widowControl w:val="0"/>
        <w:autoSpaceDE w:val="0"/>
        <w:autoSpaceDN w:val="0"/>
        <w:adjustRightInd w:val="0"/>
        <w:spacing w:after="0" w:line="240" w:lineRule="auto"/>
        <w:ind w:firstLine="560" w:firstLineChars="200"/>
        <w:jc w:val="both"/>
        <w:rPr>
          <w:rFonts w:hint="default" w:ascii="Times New Roman" w:hAnsi="Times New Roman" w:eastAsia="Times New Roman" w:cs="Times New Roman"/>
          <w:color w:val="FF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2.4.5. Течение срока подачи заявления, предусмотренного п.2.4.4. настоящего регламента для членов семьи участника специальной военной операции, погибшего (умершего) до вступления в силу закона Брянской области </w:t>
      </w:r>
      <w:r>
        <w:rPr>
          <w:rFonts w:hint="default" w:ascii="Times New Roman" w:hAnsi="Times New Roman" w:cs="Times New Roman"/>
          <w:sz w:val="28"/>
          <w:szCs w:val="28"/>
        </w:rPr>
        <w:t>от 22.12.2023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г.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109-З «О внесении изменений в отдельные законодательные акты Брянской области», начинается  со дня вступления в силу данного Закона.</w:t>
      </w:r>
    </w:p>
    <w:p w14:paraId="24D9A3D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bookmarkStart w:id="17" w:name="sub_322025"/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val="en-US" w:eastAsia="ru-RU"/>
        </w:rPr>
        <w:t xml:space="preserve">         </w:t>
      </w:r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2.5. Документы, необходимые для предоставления муниципальной услуги</w:t>
      </w:r>
    </w:p>
    <w:bookmarkEnd w:id="17"/>
    <w:p w14:paraId="7291B1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2E833A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18" w:name="sub_302349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2.5.1. Предоставление муниципальной услуги осуществляется на основании следующих документов (сведений):</w:t>
      </w:r>
    </w:p>
    <w:bookmarkEnd w:id="18"/>
    <w:p w14:paraId="12A282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19" w:name="sub_302350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Документы, представляемые заявителем:</w:t>
      </w:r>
    </w:p>
    <w:bookmarkEnd w:id="19"/>
    <w:p w14:paraId="62D74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20" w:name="sub_302351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Заявление  о постановке на учет в качестве лица, имеющего право на предоставление </w:t>
      </w:r>
      <w:bookmarkEnd w:id="20"/>
      <w:bookmarkStart w:id="21" w:name="sub_302352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земельного участка (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  <w:t>Приложение 1)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, в котором указываются: </w:t>
      </w:r>
    </w:p>
    <w:p w14:paraId="7186E8F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1) фамилия, имя и (при наличии) отчество, место жительства заявителя, реквизиты документа, удостоверяющего личность заявителя;</w:t>
      </w:r>
    </w:p>
    <w:p w14:paraId="23FC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2) почтовый адрес и (или) адрес электронной почты, номер телефона для связи с заявителем.</w:t>
      </w:r>
    </w:p>
    <w:bookmarkEnd w:id="21"/>
    <w:p w14:paraId="5457104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22" w:name="sub_302365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К заявлению прилагаются следующие документы: </w:t>
      </w:r>
    </w:p>
    <w:p w14:paraId="2F15FD2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для участников специальной военной операции: </w:t>
      </w:r>
    </w:p>
    <w:p w14:paraId="3C70F24E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копия паспорта заявителя (страницы, удостоверяющие личность гражданина Российской Федерации, регистрацию по месту жительства); </w:t>
      </w:r>
    </w:p>
    <w:p w14:paraId="6D2BC6D4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копия документа, подтверждающего регистрацию по месту пребывания на территории Брянской области (в случае отсутствия регистрации на территории Брянской области по месту жительства); </w:t>
      </w:r>
    </w:p>
    <w:p w14:paraId="22F7C991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документы, подтверждающие участие в специальной военной операции; </w:t>
      </w:r>
    </w:p>
    <w:p w14:paraId="733B6A43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копии документов, подтверждающих присвоение звания Героя Российской Федерации или награждение орденом Российской Федерации за заслуги, проявленные в ходе участия в специальной военной операции; </w:t>
      </w:r>
    </w:p>
    <w:p w14:paraId="1C224F41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копия удостоверения ветерана боевых действий; согласие на обработку персональных данных заявителя (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  <w:t>Приложение 5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)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</w:p>
    <w:p w14:paraId="1CAFEFD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leftChars="0" w:firstLine="720" w:firstLineChars="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для членов семей погибших (умерших) участников специальной военной операции: </w:t>
      </w:r>
    </w:p>
    <w:p w14:paraId="76BDCCDE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left="720" w:leftChars="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копии паспортов заявителя, каждого члена семьи (страницы, удостоверяющие </w:t>
      </w:r>
    </w:p>
    <w:p w14:paraId="1688E659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личность гражданина Российской Федерации, регистрацию по месту жительства); </w:t>
      </w:r>
    </w:p>
    <w:p w14:paraId="6C118AA8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left="720" w:leftChars="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копии документов, подтверждающих регистрацию по месту пребывания на </w:t>
      </w:r>
    </w:p>
    <w:p w14:paraId="2486EF8C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территории Брянской области (в случае отсутствия регистрации на территории Брянской области по месту жительства); </w:t>
      </w:r>
    </w:p>
    <w:p w14:paraId="03EDE650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left="720" w:leftChars="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документы, подтверждающие родство заявителя, каждого члена семьи с </w:t>
      </w:r>
    </w:p>
    <w:p w14:paraId="1E89A42A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погибшим (умершим) участником специальной военной операции; </w:t>
      </w:r>
    </w:p>
    <w:p w14:paraId="3FD763FD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документы, подтверждающие участие в специальной военной операции погибшего (умершего) участника специальной военной операции; </w:t>
      </w:r>
    </w:p>
    <w:p w14:paraId="04D8EDD3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документы, подтверждающие гибель (смерть) участника специальной военной операции, в том числе вследствие увечья (ранения, травмы, контузии) или заболевания, полученного участником специальной военной операции в ходе участия в специальной военной операции; копии документов, подтверждающих присвоение звания Героя Российской Федерации или награждение орденом Российской Федерации участника специальной военной операции за заслуги, проявленные в ходе участия в специальной военной операции; </w:t>
      </w:r>
    </w:p>
    <w:p w14:paraId="33042E32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копия удостоверения члена семьи погибшего (умершего) ветерана боевых действий; </w:t>
      </w:r>
    </w:p>
    <w:p w14:paraId="35DE5028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согласие на обработку персональных данных заявителя и всех членов семьи.            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      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Представитель участника специальной военной операции (членов семьи погибшего (умершего) участника специальной военной операции) также представляет документ, подтверждающий его полномочия. </w:t>
      </w:r>
    </w:p>
    <w:p w14:paraId="40025649">
      <w:pPr>
        <w:widowControl w:val="0"/>
        <w:numPr>
          <w:numId w:val="0"/>
        </w:numPr>
        <w:autoSpaceDE w:val="0"/>
        <w:autoSpaceDN w:val="0"/>
        <w:adjustRightInd w:val="0"/>
        <w:spacing w:after="0" w:line="240" w:lineRule="auto"/>
        <w:ind w:firstLine="700" w:firstLineChars="25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Заявитель несет ответственность в соответствии с законодательством Российской Федерации за достоверность сведений, содержащихся в заявлении и представленных им документах. </w:t>
      </w:r>
    </w:p>
    <w:p w14:paraId="0C333CE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2.5.2. Заявление и прилагаемые к нему документы по выбору заявителя могут быть поданы или направлены в уполномоченный орган лично или посредством почтовой связи на бумажном носителе либо в форме электронных документов с использованием информационно-телекоммуникационной сети "Интернет".</w:t>
      </w:r>
    </w:p>
    <w:p w14:paraId="2664FE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Порядок и способы подачи заявлений, если они подаются в форме электронных документов с использованием информационно-телекоммуникационной сети "Интернет", требования к их формату утверждаются уполномоченным Правительством Российской Федерации федеральным органом исполнительной власти.</w:t>
      </w:r>
    </w:p>
    <w:p w14:paraId="131E1D6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color w:val="40404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2.5.3. Заявитель вправе подать заявление в соответствии с настоящим Регламентом, в том числе и посредством обращения в многофункциональный центр (при наличии заключенного соглашения о взаимодействии между Администрацией и МФЦ в соответствии с положениями Федерального закона от 27.07.2010г. №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210-ФЗ «Об организации предоставления государственных и муниципальных услуг»)</w:t>
      </w:r>
      <w:r>
        <w:rPr>
          <w:rFonts w:hint="default" w:ascii="Times New Roman" w:hAnsi="Times New Roman" w:eastAsia="Times New Roman" w:cs="Times New Roman"/>
          <w:color w:val="404040"/>
          <w:sz w:val="28"/>
          <w:szCs w:val="28"/>
          <w:lang w:eastAsia="ru-RU"/>
        </w:rPr>
        <w:t>.</w:t>
      </w:r>
    </w:p>
    <w:p w14:paraId="247A092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Орган местного самоуправления в порядке межведомственного информационного взаимодействия запрашивает в органах, предоставляющих государственные услуги или муниципальные услуги, иных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участвующих в предоставлении государственных и муниципальных услуг, сведения, необходимые для принятия решения о постановке заявителя на учет.</w:t>
      </w:r>
    </w:p>
    <w:bookmarkEnd w:id="22"/>
    <w:p w14:paraId="282641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29F164C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bookmarkStart w:id="23" w:name="sub_322026"/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2.6. Услуги, необходимые и обязательные</w:t>
      </w:r>
    </w:p>
    <w:p w14:paraId="02C1945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для предоставления муниципальной услуги</w:t>
      </w:r>
    </w:p>
    <w:bookmarkEnd w:id="23"/>
    <w:p w14:paraId="4B119C4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358CBAC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Услуги, необходимые и обязательные для предоставления муниципальной услуги, отсутствуют.</w:t>
      </w:r>
    </w:p>
    <w:p w14:paraId="618FB4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6C28620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bookmarkStart w:id="24" w:name="sub_322027"/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2.7. Срок предоставления муниципальной услуги.</w:t>
      </w:r>
    </w:p>
    <w:bookmarkEnd w:id="24"/>
    <w:p w14:paraId="4CA5F9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4BBD29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25" w:name="sub_302367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2.7.1. </w:t>
      </w:r>
      <w:bookmarkEnd w:id="25"/>
      <w:bookmarkStart w:id="26" w:name="sub_302368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Заявление подлежит регистрации с присвоением регистрационного номера, указанием даты и точного времени поступления заявления. </w:t>
      </w:r>
    </w:p>
    <w:p w14:paraId="2D774A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Решение о постановке гражданина на учет или об отказе в постановке на учет принимается органом местного самоуправления, в который подано заявление, в срок не более 30 календарных дней со дня регистрации такого заявления. Заявителю направляется уведомление о принятом решении в течение 5 рабочих дней после принятия соответствующего решения посредством направления ему заказного письма с уведомлением либо посредством электронной почты по адресу, указанному в заявлении, либо путем личного уведомления. </w:t>
      </w:r>
    </w:p>
    <w:p w14:paraId="798C46B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В случае принятия решения о постановке на учет заявление подлежит регистрации в прошитом, пронумерованном и скрепленном соответствующими печатями журнале регистрации заявлений (далее – журнал,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  <w:t>Приложение 2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) , с соблюдением очередности регистрации поступивших заявлений.</w:t>
      </w:r>
    </w:p>
    <w:p w14:paraId="1EFD760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2.7.2. Срок предоставления муниципальной услуги исчисляется со дня регистрации запроса в администрации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Севского  муниципального района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.</w:t>
      </w:r>
    </w:p>
    <w:bookmarkEnd w:id="26"/>
    <w:p w14:paraId="60ABB5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27" w:name="sub_302369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2.7.3. В общий срок предоставления муниципальной услуги не включается срок, на который приостанавливается предоставление муниципальной услуги.</w:t>
      </w:r>
    </w:p>
    <w:bookmarkEnd w:id="27"/>
    <w:p w14:paraId="478D0A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28" w:name="sub_302370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2.7.4. Срок регистрации запроса и документов, необходимых для предоставления муниципальной услуги, в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администрации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Севского  муниципального района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не должен превышать одного рабочего дня со дня их поступления в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администрацию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Севского  муниципального района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.</w:t>
      </w:r>
    </w:p>
    <w:bookmarkEnd w:id="28"/>
    <w:p w14:paraId="59E21A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bookmarkStart w:id="29" w:name="sub_322210"/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 xml:space="preserve">2.8. Отказ в предоставлении муниципальной услуги </w:t>
      </w:r>
    </w:p>
    <w:p w14:paraId="30179DF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и основания для снятия с учета.</w:t>
      </w:r>
    </w:p>
    <w:bookmarkEnd w:id="29"/>
    <w:p w14:paraId="0FF32B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0AFF33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2.8.1. </w:t>
      </w:r>
      <w:bookmarkStart w:id="30" w:name="sub_322211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Основаниями для отказа в постановке заявителя на учет являются: </w:t>
      </w:r>
    </w:p>
    <w:p w14:paraId="403A88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1) заявитель не относится к категориям, определенным законодательством РФ, Брянской области и данным регламентом; </w:t>
      </w:r>
    </w:p>
    <w:p w14:paraId="78D614A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2) заявитель не соответствует условиям, установленным законодательством РФ, Брянской области и данным регламентом; </w:t>
      </w:r>
    </w:p>
    <w:p w14:paraId="7E2913C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3) заявителем не представлены (представлены не в полном объеме) документы, обязанность по представлению которых возложена на заявителя; </w:t>
      </w:r>
    </w:p>
    <w:p w14:paraId="192F9F4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4) заявление подано лицом, не уполномоченным на осуществление таких действий; </w:t>
      </w:r>
    </w:p>
    <w:p w14:paraId="3279BC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color w:val="FF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5) истек 6-месячный срок, предусмотренный для подачи заявления членами семьи погибшего (умершего) участника специальной военной операции в соответствии с пунктом 2.4.4. и пунктом 2.4.5. настоящего регламента.</w:t>
      </w:r>
    </w:p>
    <w:p w14:paraId="02AF8D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Принятие органом местного самоуправления решения об отказе в постановке заявителя на учет не исключает возможности повторного обращения с заявлением о постановке на учет. </w:t>
      </w:r>
    </w:p>
    <w:p w14:paraId="3AD483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2.8.2. Основаниями для снятия гражданина с учета являются:</w:t>
      </w:r>
    </w:p>
    <w:p w14:paraId="30AB438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1) подача гражданином, в отношении которого принято решение о постановке на учет, заявления о снятии с учета; </w:t>
      </w:r>
    </w:p>
    <w:p w14:paraId="40DBD9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2) реализация гражданином права на предоставление земельного участка в собственность бесплатно, предусмотренного настоящим регламентом; </w:t>
      </w:r>
    </w:p>
    <w:p w14:paraId="44AF01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3) реализация гражданином права на предоставление иной меры социальной поддержки взамен предоставления земельного участка в собственность бесплатно; </w:t>
      </w:r>
    </w:p>
    <w:p w14:paraId="213905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4) выявление в представленных документах недостоверных сведений. </w:t>
      </w:r>
    </w:p>
    <w:p w14:paraId="63CBC3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Отказ гражданина от получения земельного участка в собственность бесплатно не является основанием для снятия его с учета. Гражданин обязан письменно известить орган местного самоуправления о наступлении обстоятельств, влияющих на его право на предоставление земельного участка в собственность бесплатно, в течение 30 дней со дня их наступления. </w:t>
      </w:r>
    </w:p>
    <w:p w14:paraId="1916BC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Снятие гражданина с учета осуществляется по решению органа местного самоуправления, которым было принято решение о постановке на учет. Заявителю в течение 10 рабочих дней со дня принятия соответствующего решения направляется уведомление о принятом решении посредством направления ему заказного письма с уведомлением либо посредством электронной почты по адресу, указанному в заявлении, либо путем личного уведомления. </w:t>
      </w:r>
    </w:p>
    <w:p w14:paraId="303CAAA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Порядок ведения учета граждан в качестве лиц, имеющих право на предоставление земельных участков в собственность бесплатно, и порядок очередности предоставления земельных участков определяются органом местного самоуправления.</w:t>
      </w:r>
    </w:p>
    <w:p w14:paraId="159752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10"/>
          <w:szCs w:val="10"/>
          <w:lang w:eastAsia="ru-RU"/>
        </w:rPr>
      </w:pPr>
    </w:p>
    <w:p w14:paraId="7D61A8A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2.9. Отзыв заявителем запроса на предоставление муниципальной услуги.</w:t>
      </w:r>
    </w:p>
    <w:bookmarkEnd w:id="30"/>
    <w:p w14:paraId="04317C7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2CC045F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31" w:name="sub_22011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Заявитель (представитель заявителя) вправе отозвать заявление в период с момента регистрации запроса и иных документов, необходимых для предоставления муниципальной услуги, в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администрации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Севского  муниципального района</w:t>
      </w:r>
      <w:bookmarkStart w:id="65" w:name="_GoBack"/>
      <w:bookmarkEnd w:id="65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до начала формирования результата предоставления муниципальной услуги.</w:t>
      </w:r>
    </w:p>
    <w:bookmarkEnd w:id="31"/>
    <w:p w14:paraId="7CB571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В целях отзыва запроса заявитель направляет в Комитет соответствующие заявление. Предоставление муниципальной услуги прекращается с момента регистрации заявления  в  Комитете при условии, что отзыв подан в период, указанный в 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\l "sub_22011"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абзаце первом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fldChar w:fldCharType="end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настоящего раздела.</w:t>
      </w:r>
    </w:p>
    <w:p w14:paraId="58F68C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Уведомление о прекращении предоставления муниципальной услуги направляется заявителю в срок не позднее следующего рабочего дня со дня регистрации отзыва запроса.</w:t>
      </w:r>
    </w:p>
    <w:p w14:paraId="4E8EFA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7EFC011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bookmarkStart w:id="32" w:name="sub_322212"/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2.10. Результат предоставления муниципальной услуги</w:t>
      </w:r>
    </w:p>
    <w:bookmarkEnd w:id="32"/>
    <w:p w14:paraId="50CF23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252EA96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33" w:name="sub_302418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2.10.1. Результатом предоставления муниципальной услуги является:</w:t>
      </w:r>
    </w:p>
    <w:bookmarkEnd w:id="33"/>
    <w:p w14:paraId="33289D8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34" w:name="sub_2221211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2.10.1.1. Постановка заявителя на учет в соответствии с данным регламентом.</w:t>
      </w:r>
    </w:p>
    <w:bookmarkEnd w:id="34"/>
    <w:p w14:paraId="4D36E9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35" w:name="sub_2221212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2.10.1.2. Предоставление земельного участка в собственность бесплатно.</w:t>
      </w:r>
    </w:p>
    <w:bookmarkEnd w:id="35"/>
    <w:p w14:paraId="0CD14FFE">
      <w:pPr>
        <w:spacing w:after="232" w:line="232" w:lineRule="auto"/>
        <w:ind w:left="1354" w:right="581" w:hanging="653"/>
        <w:jc w:val="both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</w:rPr>
      </w:pPr>
      <w:bookmarkStart w:id="36" w:name="sub_322213"/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</w:rPr>
        <w:t xml:space="preserve">            </w:t>
      </w:r>
    </w:p>
    <w:p w14:paraId="1EFAECB8">
      <w:pPr>
        <w:spacing w:after="232" w:line="232" w:lineRule="auto"/>
        <w:ind w:left="1354" w:right="581" w:hanging="653"/>
        <w:jc w:val="both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</w:rPr>
        <w:t xml:space="preserve">2.11 Предоставление гражданам единовременной денежной выплаты взамен предоставления им земельного участка 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en-US"/>
        </w:rPr>
        <w:drawing>
          <wp:inline distT="0" distB="0" distL="114300" distR="114300">
            <wp:extent cx="6350" cy="18415"/>
            <wp:effectExtent l="0" t="0" r="0" b="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50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</w:rPr>
        <w:t xml:space="preserve"> в собственность бесплатно</w:t>
      </w:r>
    </w:p>
    <w:p w14:paraId="3D65BE56">
      <w:pPr>
        <w:pStyle w:val="22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2.11.1 Право на предоставление единовременной денежной выплаты, предусмотрено статьей 2 Закона Брянской области № 70-3 от 02.10.2023, имеет семья, которая поставлена на учет в целях предоставления земельных участков в собственность бесплатно, и изъявившая письменное согласие на предоставление единовременной денежной выплаты взамен предоставления ей земельного участка.</w:t>
      </w:r>
    </w:p>
    <w:p w14:paraId="0744F28B">
      <w:pPr>
        <w:numPr>
          <w:ilvl w:val="2"/>
          <w:numId w:val="3"/>
        </w:numPr>
        <w:spacing w:after="3" w:line="276" w:lineRule="auto"/>
        <w:ind w:right="571"/>
        <w:jc w:val="both"/>
        <w:rPr>
          <w:rFonts w:hint="default" w:ascii="Times New Roman" w:hAnsi="Times New Roman" w:eastAsia="Times New Roman" w:cs="Times New Roman"/>
          <w:color w:val="262626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color w:val="262626"/>
          <w:sz w:val="28"/>
          <w:szCs w:val="28"/>
          <w:lang w:val="en-US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612775</wp:posOffset>
            </wp:positionH>
            <wp:positionV relativeFrom="page">
              <wp:posOffset>6044565</wp:posOffset>
            </wp:positionV>
            <wp:extent cx="15240" cy="8890"/>
            <wp:effectExtent l="0" t="0" r="0" b="0"/>
            <wp:wrapSquare wrapText="bothSides"/>
            <wp:docPr id="2" name="Picture 20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55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0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Times New Roman" w:cs="Times New Roman"/>
          <w:color w:val="262626"/>
          <w:sz w:val="28"/>
          <w:szCs w:val="28"/>
          <w:lang w:val="en-US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981710</wp:posOffset>
            </wp:positionH>
            <wp:positionV relativeFrom="page">
              <wp:posOffset>9843135</wp:posOffset>
            </wp:positionV>
            <wp:extent cx="6350" cy="3175"/>
            <wp:effectExtent l="0" t="0" r="0" b="0"/>
            <wp:wrapSquare wrapText="bothSides"/>
            <wp:docPr id="3" name="Picture 20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055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50" cy="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Times New Roman" w:cs="Times New Roman"/>
          <w:color w:val="262626"/>
          <w:sz w:val="28"/>
          <w:szCs w:val="28"/>
        </w:rPr>
        <w:t>Размер единовременной денежной выплаты составляет 200000 рублей.</w:t>
      </w:r>
    </w:p>
    <w:p w14:paraId="681A4E89">
      <w:pPr>
        <w:autoSpaceDE w:val="0"/>
        <w:autoSpaceDN w:val="0"/>
        <w:adjustRightInd w:val="0"/>
        <w:spacing w:after="0" w:line="240" w:lineRule="auto"/>
        <w:jc w:val="both"/>
        <w:rPr>
          <w:rFonts w:hint="default"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262626"/>
          <w:sz w:val="28"/>
          <w:szCs w:val="28"/>
        </w:rPr>
        <w:t xml:space="preserve">          2.11.3 Порядок </w:t>
      </w:r>
      <w:r>
        <w:rPr>
          <w:rFonts w:hint="default" w:ascii="Times New Roman" w:hAnsi="Times New Roman" w:eastAsia="Times New Roman" w:cs="Times New Roman"/>
          <w:sz w:val="28"/>
          <w:szCs w:val="28"/>
        </w:rPr>
        <w:t xml:space="preserve">предоставления единовременной денежной выплаты определяется </w:t>
      </w:r>
      <w:r>
        <w:rPr>
          <w:rFonts w:hint="default" w:ascii="Times New Roman" w:hAnsi="Times New Roman" w:cs="Times New Roman"/>
          <w:sz w:val="28"/>
          <w:szCs w:val="28"/>
        </w:rPr>
        <w:t>Постановлением Правительства Брянской области от 29.11.2023 N 608-п "Об утверждении Порядка предоставления военнослужащим, лицам, заключившим контракт о пребывании в добровольческом формировании, содействующем выполнению задач, возложенных на Вооруженные Силы Российской Федерации, лицам, проходящим (проходившим) службу в войсках национальной гвардии Российской Федерации, и членам их семей единовременной денежной выплаты взамен предоставления им земельного участка в собственность бесплатно"</w:t>
      </w:r>
    </w:p>
    <w:p w14:paraId="68C2E0CB">
      <w:pPr>
        <w:spacing w:after="0" w:line="276" w:lineRule="auto"/>
        <w:ind w:left="14" w:right="571" w:firstLine="672"/>
        <w:jc w:val="both"/>
        <w:rPr>
          <w:rFonts w:hint="default" w:ascii="Times New Roman" w:hAnsi="Times New Roman" w:eastAsia="Times New Roman" w:cs="Times New Roman"/>
          <w:color w:val="262626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color w:val="262626"/>
          <w:sz w:val="28"/>
          <w:szCs w:val="28"/>
        </w:rPr>
        <w:t>2.11.4 Финансирование расходов на предоставление единовременной денежной выплаты осуществляется в пределах средств, предусмотренных на эти цели в областном бюджете.</w:t>
      </w:r>
    </w:p>
    <w:p w14:paraId="0EA4E17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2.12. Плата за предоставление муниципальной услуги.</w:t>
      </w:r>
    </w:p>
    <w:bookmarkEnd w:id="36"/>
    <w:p w14:paraId="414DAA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37" w:name="sub_22131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Предоставление муниципальной услуги осуществляется бесплатно</w:t>
      </w:r>
      <w:bookmarkEnd w:id="37"/>
      <w:bookmarkStart w:id="38" w:name="sub_22132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.</w:t>
      </w:r>
    </w:p>
    <w:bookmarkEnd w:id="38"/>
    <w:p w14:paraId="638552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07151F4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bookmarkStart w:id="39" w:name="sub_322214"/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2.13. Показатели доступности и качества муниципальной услуги.</w:t>
      </w:r>
      <w:bookmarkEnd w:id="39"/>
    </w:p>
    <w:p w14:paraId="5D4C888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Качество и доступность муниципальной услуги характеризуются следующим показателем - срок регистрации запроса и документов - не более одного рабочего дня с даты поступления запроса в ведомственную систему Комитета.</w:t>
      </w:r>
    </w:p>
    <w:p w14:paraId="134C3DB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  <w:bookmarkStart w:id="40" w:name="sub_322003"/>
      <w:r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  <w:t>3. Состав, последовательность и сроки выполнения административных процедур, требования к порядку их выполнения.</w:t>
      </w:r>
    </w:p>
    <w:bookmarkEnd w:id="40"/>
    <w:p w14:paraId="3034C7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0573C5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</w:pPr>
      <w:bookmarkStart w:id="41" w:name="sub_302421"/>
      <w:r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  <w:t>3.1. Предоставление муниципальной услуги включает в себя следующие административные процедуры:</w:t>
      </w:r>
    </w:p>
    <w:bookmarkEnd w:id="41"/>
    <w:p w14:paraId="69C6EF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42" w:name="sub_302422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3.1.1. Прием (получение) и регистрация запроса и иных документов (информации), необходимых для предоставления муниципальной услуги.</w:t>
      </w:r>
    </w:p>
    <w:bookmarkEnd w:id="42"/>
    <w:p w14:paraId="07FFD4D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43" w:name="sub_302423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3.1.2. Направление межведомственных запросов и формирование комплекта документов, необходимых для предоставления муниципальных услуг.</w:t>
      </w:r>
    </w:p>
    <w:bookmarkEnd w:id="43"/>
    <w:p w14:paraId="7A7DA11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44" w:name="sub_302424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3.1.3. Обработка документов и (или) информации, необходимых для предоставления муниципальной услуги.</w:t>
      </w:r>
    </w:p>
    <w:bookmarkEnd w:id="44"/>
    <w:p w14:paraId="1CB1E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45" w:name="sub_302425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3.1.4. Формирование результата предоставления муниципальной услуги.</w:t>
      </w:r>
    </w:p>
    <w:bookmarkEnd w:id="45"/>
    <w:p w14:paraId="02F2E3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46" w:name="sub_22315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3.1.5. Направление заявителю документов и (или) информации, подтверждающих предоставление муниципальной услуги (отказ в предоставлении муниципальной услуги).</w:t>
      </w:r>
    </w:p>
    <w:bookmarkEnd w:id="46"/>
    <w:p w14:paraId="671988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</w:pPr>
      <w:bookmarkStart w:id="47" w:name="sub_302426"/>
      <w:r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  <w:t>3.2. Прием (получение) и регистрация запроса и иных документов (информации), необходимых для предоставления муниципальной услуги:</w:t>
      </w:r>
    </w:p>
    <w:bookmarkEnd w:id="47"/>
    <w:p w14:paraId="7DD0A9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48" w:name="sub_302427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3.2.1. Основанием начала выполнения административной процедуры является поступление от заявителя (представителя заявителя) документов, необходимых для предоставления муниципальной услуги в Комитет.</w:t>
      </w:r>
    </w:p>
    <w:bookmarkEnd w:id="48"/>
    <w:p w14:paraId="4CED80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49" w:name="sub_302428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3.2.2. После поступления запроса и документов, необходимых для предоставления муниципальной услуги, в Комитет им присваивается регистрационный номер в журнале регистрации.</w:t>
      </w:r>
    </w:p>
    <w:bookmarkEnd w:id="49"/>
    <w:p w14:paraId="732ECD8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50" w:name="sub_302429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3.2.3. Максимальный срок выполнения административной процедуры составляет один рабочий день.</w:t>
      </w:r>
    </w:p>
    <w:bookmarkEnd w:id="50"/>
    <w:p w14:paraId="196053A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51" w:name="sub_302430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3.2.4. Результатом выполнения административной процедуры является регистрация запроса и документов, необходимых для предоставления муниципальной услуги.</w:t>
      </w:r>
    </w:p>
    <w:bookmarkEnd w:id="51"/>
    <w:p w14:paraId="0A808B0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</w:pPr>
      <w:bookmarkStart w:id="52" w:name="sub_302432"/>
      <w:r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  <w:t>3.3. Направление межведомственных запросов и формирование комплекта документов, необходимых для предоставления муниципальных услуг:</w:t>
      </w:r>
    </w:p>
    <w:bookmarkEnd w:id="52"/>
    <w:p w14:paraId="3B2053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53" w:name="sub_302433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3.3.1. Основанием начала выполнения административной процедуры является поступление зарегистрированных запроса и документов, необходимых для предоставления муниципальной услуги в целях направления межведомственных запросов.</w:t>
      </w:r>
    </w:p>
    <w:bookmarkEnd w:id="53"/>
    <w:p w14:paraId="79EEAB5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54" w:name="sub_302434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3.3.2. Должностным лицом, ответственным за выполнение административной процедуры, является специалист Комитета, уполномоченный на направление межведомственных запросов с использованием межведомственного информационного взаимодействия (далее - должностное лицо, ответственное за направление запросов).</w:t>
      </w:r>
    </w:p>
    <w:bookmarkEnd w:id="54"/>
    <w:p w14:paraId="015DF51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55" w:name="sub_302435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3.3.3. Должностное лицо, ответственное за направление запросов:</w:t>
      </w:r>
    </w:p>
    <w:bookmarkEnd w:id="55"/>
    <w:p w14:paraId="0A5FA4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запрашивает и получает с использованием межведомственного информационного взаимодействия, в том числе с использованием автоматизированных информационных систем, необходимые для предоставления муниципальной услуги документы (информацию), находящиеся в распоряжении других органов исполнительной власти;</w:t>
      </w:r>
    </w:p>
    <w:p w14:paraId="5B902D1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на основании анализа сведений, содержащихся в запросе, в представленных заявителем документах и в документах и информации, полученных от органов и организаций в результате межведомственного информационного взаимодействия, устанавливает право заявителя на предоставление муниципальной услуги;</w:t>
      </w:r>
    </w:p>
    <w:p w14:paraId="3D97BE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- при выявлении оснований для отказа в приеме документов, необходимых для предоставления муниципальной услуги, формирует мотивированный отказ с указанием причин такого отказа, обеспечивает его подписание и направляет заявителю. </w:t>
      </w:r>
    </w:p>
    <w:p w14:paraId="3BA263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формирует комплект документов, необходимых для предоставления муниципальной услуги.</w:t>
      </w:r>
    </w:p>
    <w:p w14:paraId="059CFC0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56" w:name="sub_302437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3.3.4. Результатом выполнения административной процедуры является формирование комплекта документов, необходимых для принятия решения о предоставлении муниципальной услуги, а при наличии оснований для отказа в приеме документов - направление заявителю решения об отказе в приеме документов, необходимых для предоставления муниципальной услуги.</w:t>
      </w:r>
    </w:p>
    <w:bookmarkEnd w:id="56"/>
    <w:p w14:paraId="0E0FAE1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</w:pPr>
      <w:bookmarkStart w:id="57" w:name="sub_302438"/>
      <w:r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  <w:t>3.4. Обработка документов и (или) информации, необходимых для предоставления муниципальной услуги:</w:t>
      </w:r>
    </w:p>
    <w:bookmarkEnd w:id="57"/>
    <w:p w14:paraId="27ABEB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58" w:name="sub_302439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3.4.1. Основанием начала выполнения административной процедуры является поступление от должностного лица, ответственного за направление межведомственных запросов, сформированного комплекта документов.</w:t>
      </w:r>
    </w:p>
    <w:bookmarkEnd w:id="58"/>
    <w:p w14:paraId="630492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59" w:name="sub_302440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3.4.2. Должностным лицом, ответственным за выполнение административной процедуры, является специалист Комитета, уполномоченный на обработку документов (информации) (далее - должностное лицо, ответственное за обработку документов (информации).</w:t>
      </w:r>
    </w:p>
    <w:bookmarkEnd w:id="59"/>
    <w:p w14:paraId="4C4450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60" w:name="sub_302441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3.4.3. Должностное лицо, ответственное за обработку документов (информации):</w:t>
      </w:r>
    </w:p>
    <w:bookmarkEnd w:id="60"/>
    <w:p w14:paraId="6E133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61" w:name="sub_223434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3.4.3.1. При выявлении оснований для отказа в предоставлении муниципальной услуги, подготавливает проект решения об отказе в предоставлении муниципальной услуги.</w:t>
      </w:r>
    </w:p>
    <w:bookmarkEnd w:id="61"/>
    <w:p w14:paraId="7EB04CB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bookmarkStart w:id="62" w:name="sub_223436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3.4.3.2. При подтверждении заявителя на предоставление муниципальной услуги подготавливает проект </w:t>
      </w:r>
      <w:bookmarkEnd w:id="62"/>
      <w:bookmarkStart w:id="63" w:name="sub_302443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соответствующего решения.</w:t>
      </w:r>
    </w:p>
    <w:p w14:paraId="77B9DC9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  <w:t>3.5. Порядок формирования перечней земельных участков, предназначенных для предоставления в собственность бесплатно:</w:t>
      </w:r>
    </w:p>
    <w:p w14:paraId="5790DBE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3.5.1. Формирование земельных участков, предназначенных для предоставления в собственность бесплатно для индивидуального жилищного строительства, ведения личного подсобного хозяйства, садоводства и огородничества, осуществляется в соответствии с утвержденной документацией по планировке территории и на основании документов территориального планирования и градостроительного зонирования в порядке, установленном земельным законодательством Российской Федерации и законодательством Брянской области. </w:t>
      </w:r>
    </w:p>
    <w:p w14:paraId="13CDA1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3.5.2. В целях информирования граждан о наличии земельных участков, предлагаемых для предоставления в собственность бесплатно, органы местного самоуправления формируют и утверждают перечни земельных участков, предназначенных для предоставления в собственность бесплатно гражданам, указанным в данном регламенте (далее - перечень земельных участков). Перечень земельных участков в течение пяти рабочих дней со дня утверждения размещается на официальных сайтах органов местного самоуправления в информационно телекоммуникационной сети "Интернет". </w:t>
      </w:r>
    </w:p>
    <w:p w14:paraId="068D088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3.5.3. Перечень земельных участков должен содержать сведения о местоположении (адрес), кадастровом номере, площади и виде разрешенного использования земельного участка. </w:t>
      </w:r>
    </w:p>
    <w:p w14:paraId="0ED58CE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3.5.4. Перечень земельных участков утверждается органом местного самоуправления не реже чем один раз в полгода и поддерживается в актуальном состоянии. </w:t>
      </w:r>
    </w:p>
    <w:p w14:paraId="7FD1209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  <w:t>3.6. Порядок предоставления органом местного самоуправления земельных участков в собственность бесплатно:</w:t>
      </w:r>
    </w:p>
    <w:p w14:paraId="2998A8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3.6.1. Информирование органом местного самоуправления гражданина о возможности предоставления в собственность бесплатно земельных участков, включенных в перечень земельных участков, осуществляется в порядке очередности регистрации в журнале путем направления уведомления с предложением о предоставлении на выбор земельного участка из имеющихся в перечне земельных участков. </w:t>
      </w:r>
    </w:p>
    <w:p w14:paraId="6AA3ADA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3.6.2. Предоставление земельных участков, не включенных в перечень земельных участков, не допускается. </w:t>
      </w:r>
    </w:p>
    <w:p w14:paraId="09C3B0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3.6.3. Гражданин считается надлежащим образом, уведомленным при направлении ему заказного письма с уведомлением либо посредством электронной почты по адресу, указанному в заявлении, либо путем личного уведомления. </w:t>
      </w:r>
    </w:p>
    <w:p w14:paraId="36EB7C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3.6.4. Заявление о предоставлении земельного участка либо об отказе от предоставления предложенных земельных участков 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  <w:t>(Приложение 3)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подается гражданином в орган местного самоуправления в течение пяти календарных дней со дня надлежащего уведомления. </w:t>
      </w:r>
    </w:p>
    <w:p w14:paraId="18AA0C9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3.6.5. В случае если гражданин, надлежащим образом уведомленный, в течение 5 календарных дней со дня получения уведомления не обратился в орган местного самоуправления с заявлением о предоставлении земельного участка или отказался от предоставления предложенных земельных участков, данные земельные участки предлагаются следующему зарегистрированному в журнале гражданину. </w:t>
      </w:r>
    </w:p>
    <w:p w14:paraId="58890AA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3.6.6. После утверждения перечня земельных участков и включения в него дополнительных земельных участков гражданину направляется повторное уведомление с предложением на выбор земельного участка в установленном порядке. </w:t>
      </w:r>
    </w:p>
    <w:p w14:paraId="4D0D33C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3.6.7. В случае если гражданин дважды отказался от предложенных земельных участков, очередность гражданина определяется от даты второго отказа, указанной в заявлении, а если гражданин не обратился в орган местного самоуправления, его очередность определяется по истечении 5 календарных дней от даты получения уведомления. </w:t>
      </w:r>
    </w:p>
    <w:p w14:paraId="59E4EC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3.6.8. Одновременно с заявлением о предоставлении земельного участка гражданин подтверждает сведения о регистрации по месту жительства в муниципальном образовании (по месту пребывания), в котором состоит на учете, и о членах семьи (для членов семей погибших (умерших) участников специальной военной операции).</w:t>
      </w:r>
    </w:p>
    <w:p w14:paraId="7809F5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3.6.9. Орган местного самоуправления проверяет соблюдение условий, предусмотренных настоящим регламентом. </w:t>
      </w:r>
    </w:p>
    <w:p w14:paraId="701A41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3.6.10. В течение 10 рабочих дней со дня получения заявления о предоставлении земельного участка, с учетом соблюдения пункта 8 настоящей статьи, орган местного самоуправления принимает решение о предоставлении земельного участка в собственность бесплатно, находящегося в муниципальной собственности, или земельного участка, государственная собственность на который не разграничена. </w:t>
      </w:r>
    </w:p>
    <w:p w14:paraId="64CA62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3.6.11. Основаниями для отказа в предоставлении земельного участка в собственность бесплатно являются: 1) участник специальной военной операции, члены семьи погибшего (умершего) участника специальной военной операции не состоят на учете; 2) земельный участок, указанный в заявлении о предоставлении земельного участка в собственность бесплатно, отсутствует в перечне земельных участков либо ранее предоставлен иному участнику специальной военной операции, членам семьи погибшего (умершего) иного участника специальной военной операции; 3) непредставление гражданином заявления и документов, указанных в пункте 8 настоящей статьи; 4) заявление о предоставлении земельного участка в собственность бесплатно подано лицом, не уполномоченным на осуществление таких действий; 5) предоставление гражданину земельного участка в собственность бесплатно или иной меры социальной поддержки взамен предоставления земельного участка в собственность бесплатно; 6) принятие решения о снятии гражданина с учета.</w:t>
      </w:r>
    </w:p>
    <w:p w14:paraId="326C42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3.6.12. Комитет осуществляет ведение реестра о гражданах, реализовавших свое право на предоставление земельных участков в собственность бесплатно в журнале (Приложение 5)</w:t>
      </w:r>
    </w:p>
    <w:p w14:paraId="40E4AEDB">
      <w:pPr>
        <w:spacing w:after="366" w:line="217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  <w:t xml:space="preserve">       3.7. Предельные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  <w:t>размеры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  <w:t>земельных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  <w:t>участков, предоставляемых в собственность бесплатно: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  <w:br w:type="textWrapping"/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  <w:t>1. Минимальные размеры земельных участков устанавливаются в следующих размерах:</w:t>
      </w:r>
    </w:p>
    <w:p w14:paraId="0DFF63ED">
      <w:pPr>
        <w:spacing w:after="5" w:line="240" w:lineRule="auto"/>
        <w:ind w:left="725" w:right="1363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  <w:t xml:space="preserve">для индивидуального жилищного строительства — 0,06 га; </w:t>
      </w:r>
    </w:p>
    <w:p w14:paraId="61874FDD">
      <w:pPr>
        <w:spacing w:after="5" w:line="240" w:lineRule="auto"/>
        <w:ind w:left="725" w:right="1363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  <w:t>для ведения личного подсобного хозяйства — 0,06 га.</w:t>
      </w:r>
    </w:p>
    <w:p w14:paraId="5A1D09A7">
      <w:pPr>
        <w:numPr>
          <w:ilvl w:val="0"/>
          <w:numId w:val="4"/>
        </w:numPr>
        <w:spacing w:after="0" w:line="240" w:lineRule="auto"/>
        <w:ind w:right="14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  <w:t xml:space="preserve"> Максимальные размеры земельных участков устанавливаются в следующих размерах:</w:t>
      </w:r>
    </w:p>
    <w:p w14:paraId="634C05D6">
      <w:pPr>
        <w:spacing w:after="0" w:line="240" w:lineRule="auto"/>
        <w:ind w:left="720" w:right="1820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  <w:t xml:space="preserve">для индивидуального жилищного строительства - 0,20 га; </w:t>
      </w:r>
    </w:p>
    <w:p w14:paraId="4CD146BA">
      <w:pPr>
        <w:spacing w:after="0" w:line="240" w:lineRule="auto"/>
        <w:ind w:left="720" w:right="1820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  <w:t xml:space="preserve">для ведения личного подсобного хозяйства — 0,40 га; </w:t>
      </w:r>
    </w:p>
    <w:p w14:paraId="02384C02">
      <w:pPr>
        <w:spacing w:after="0" w:line="240" w:lineRule="auto"/>
        <w:ind w:left="720" w:right="1820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  <w:t>для садоводства и огородничества - 0,40 га.</w:t>
      </w:r>
      <w:bookmarkEnd w:id="63"/>
      <w:bookmarkStart w:id="64" w:name="sub_322004"/>
    </w:p>
    <w:p w14:paraId="58022961">
      <w:pPr>
        <w:spacing w:after="0" w:line="348" w:lineRule="auto"/>
        <w:ind w:left="720" w:right="1820"/>
        <w:jc w:val="both"/>
        <w:rPr>
          <w:rFonts w:hint="default" w:ascii="Times New Roman" w:hAnsi="Times New Roman" w:eastAsia="Times New Roman" w:cs="Times New Roman"/>
          <w:b/>
          <w:bCs/>
          <w:color w:val="26282F"/>
          <w:sz w:val="28"/>
          <w:szCs w:val="28"/>
          <w:lang w:eastAsia="ru-RU"/>
        </w:rPr>
      </w:pPr>
    </w:p>
    <w:bookmarkEnd w:id="64"/>
    <w:p w14:paraId="37440E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20BFC51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0E2EF43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1FF8EBD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23C40BD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3D9319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371BC5B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22C7960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6B1C10C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4F0B1E2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13D285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46400A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</w:p>
    <w:p w14:paraId="634234D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050D5F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365832C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210424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6E1075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5735F43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0ABCA6F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72E6A73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74595F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2FC820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5A282E9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712418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4D5EDA9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5643D1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2046609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0A87A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4252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1195BB5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2154D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1FC4A75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2EBD8AE1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0191AA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2D088CD9">
      <w:pPr>
        <w:jc w:val="righ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>Приложение 1 к регламенту</w:t>
      </w:r>
    </w:p>
    <w:p w14:paraId="22AA6D0C">
      <w:pPr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15F95631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В</w:t>
      </w:r>
      <w:r>
        <w:rPr>
          <w:rFonts w:ascii="Times New Roman" w:hAnsi="Times New Roman" w:eastAsia="FQCXT+F1"/>
          <w:sz w:val="24"/>
          <w:szCs w:val="24"/>
          <w:lang w:eastAsia="ru-RU"/>
        </w:rPr>
        <w:t xml:space="preserve"> а</w:t>
      </w:r>
      <w:r>
        <w:rPr>
          <w:rFonts w:ascii="Times New Roman" w:hAnsi="Times New Roman" w:eastAsia="FQCXT+F1"/>
          <w:spacing w:val="-2"/>
          <w:sz w:val="24"/>
          <w:szCs w:val="24"/>
          <w:lang w:eastAsia="ru-RU"/>
        </w:rPr>
        <w:t>д</w:t>
      </w:r>
      <w:r>
        <w:rPr>
          <w:rFonts w:ascii="Times New Roman" w:hAnsi="Times New Roman" w:eastAsia="FQCXT+F1"/>
          <w:spacing w:val="1"/>
          <w:sz w:val="24"/>
          <w:szCs w:val="24"/>
          <w:lang w:eastAsia="ru-RU"/>
        </w:rPr>
        <w:t>м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spacing w:val="2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sz w:val="24"/>
          <w:szCs w:val="24"/>
          <w:lang w:eastAsia="ru-RU"/>
        </w:rPr>
        <w:t>с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тр</w:t>
      </w:r>
      <w:r>
        <w:rPr>
          <w:rFonts w:ascii="Times New Roman" w:hAnsi="Times New Roman" w:eastAsia="FQCXT+F1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ци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 xml:space="preserve">ю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>Севского</w:t>
      </w:r>
      <w:r>
        <w:rPr>
          <w:rFonts w:ascii="Times New Roman" w:hAnsi="Times New Roman" w:eastAsia="FQCXT+F1"/>
          <w:spacing w:val="-4"/>
          <w:w w:val="99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р</w:t>
      </w:r>
      <w:r>
        <w:rPr>
          <w:rFonts w:ascii="Times New Roman" w:hAnsi="Times New Roman" w:eastAsia="FQCXT+F1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й</w:t>
      </w:r>
      <w:r>
        <w:rPr>
          <w:rFonts w:ascii="Times New Roman" w:hAnsi="Times New Roman" w:eastAsia="FQCXT+F1"/>
          <w:spacing w:val="5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sz w:val="24"/>
          <w:szCs w:val="24"/>
          <w:lang w:eastAsia="ru-RU"/>
        </w:rPr>
        <w:t>а</w:t>
      </w:r>
    </w:p>
    <w:p w14:paraId="16C2AC0C">
      <w:pPr>
        <w:widowControl w:val="0"/>
        <w:spacing w:after="0" w:line="240" w:lineRule="auto"/>
        <w:ind w:left="4321"/>
        <w:rPr>
          <w:rFonts w:ascii="Times New Roman" w:hAnsi="Times New Roman" w:eastAsia="FQCXT+F1"/>
          <w:spacing w:val="4"/>
          <w:w w:val="99"/>
          <w:sz w:val="24"/>
          <w:szCs w:val="24"/>
          <w:lang w:eastAsia="ru-RU"/>
        </w:rPr>
      </w:pPr>
    </w:p>
    <w:p w14:paraId="23B01316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  <w:lang w:eastAsia="ru-RU"/>
        </w:rPr>
      </w:pPr>
      <w:r>
        <w:rPr>
          <w:rFonts w:ascii="Times New Roman" w:hAnsi="Times New Roman" w:eastAsia="FQCXT+F1"/>
          <w:spacing w:val="4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sz w:val="24"/>
          <w:szCs w:val="24"/>
          <w:lang w:eastAsia="ru-RU"/>
        </w:rPr>
        <w:t>_________________________________________________________________________________</w:t>
      </w:r>
    </w:p>
    <w:p w14:paraId="401067EC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  <w:lang w:eastAsia="ru-RU"/>
        </w:rPr>
      </w:pPr>
      <w:r>
        <w:rPr>
          <w:rFonts w:ascii="Times New Roman" w:hAnsi="Times New Roman" w:eastAsia="FQCXT+F1"/>
          <w:sz w:val="24"/>
          <w:szCs w:val="24"/>
          <w:lang w:eastAsia="ru-RU"/>
        </w:rPr>
        <w:t xml:space="preserve">                                (фамилия, имя, отчество)</w:t>
      </w:r>
    </w:p>
    <w:p w14:paraId="79B958F3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</w:rPr>
      </w:pPr>
      <w:r>
        <w:rPr>
          <w:rFonts w:ascii="Times New Roman" w:hAnsi="Times New Roman" w:eastAsia="FQCXT+F1"/>
          <w:spacing w:val="2"/>
          <w:sz w:val="24"/>
          <w:szCs w:val="24"/>
          <w:lang w:eastAsia="ru-RU"/>
        </w:rPr>
        <w:t>Ч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sz w:val="24"/>
          <w:szCs w:val="24"/>
          <w:lang w:eastAsia="ru-RU"/>
        </w:rPr>
        <w:t>с</w:t>
      </w:r>
      <w:r>
        <w:rPr>
          <w:rFonts w:ascii="Times New Roman" w:hAnsi="Times New Roman" w:eastAsia="FQCXT+F1"/>
          <w:spacing w:val="-4"/>
          <w:w w:val="99"/>
          <w:sz w:val="24"/>
          <w:szCs w:val="24"/>
          <w:lang w:eastAsia="ru-RU"/>
        </w:rPr>
        <w:t>л</w:t>
      </w:r>
      <w:r>
        <w:rPr>
          <w:rFonts w:ascii="Times New Roman" w:hAnsi="Times New Roman" w:eastAsia="FQCXT+F1"/>
          <w:spacing w:val="4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,</w:t>
      </w:r>
      <w:r>
        <w:rPr>
          <w:rFonts w:ascii="Times New Roman" w:hAnsi="Times New Roman" w:eastAsia="FQCXT+F1"/>
          <w:spacing w:val="2"/>
          <w:sz w:val="24"/>
          <w:szCs w:val="24"/>
          <w:lang w:eastAsia="ru-RU"/>
        </w:rPr>
        <w:t>м</w:t>
      </w:r>
      <w:r>
        <w:rPr>
          <w:rFonts w:ascii="Times New Roman" w:hAnsi="Times New Roman" w:eastAsia="FQCXT+F1"/>
          <w:sz w:val="24"/>
          <w:szCs w:val="24"/>
          <w:lang w:eastAsia="ru-RU"/>
        </w:rPr>
        <w:t>еся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ц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,</w:t>
      </w:r>
      <w:r>
        <w:rPr>
          <w:rFonts w:ascii="Times New Roman" w:hAnsi="Times New Roman" w:eastAsia="FQCXT+F1"/>
          <w:spacing w:val="-1"/>
          <w:w w:val="99"/>
          <w:sz w:val="24"/>
          <w:szCs w:val="24"/>
          <w:lang w:eastAsia="ru-RU"/>
        </w:rPr>
        <w:t>г</w:t>
      </w:r>
      <w:r>
        <w:rPr>
          <w:rFonts w:ascii="Times New Roman" w:hAnsi="Times New Roman" w:eastAsia="FQCXT+F1"/>
          <w:spacing w:val="4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sz w:val="24"/>
          <w:szCs w:val="24"/>
          <w:lang w:eastAsia="ru-RU"/>
        </w:rPr>
        <w:t xml:space="preserve">д </w:t>
      </w:r>
      <w:r>
        <w:rPr>
          <w:rFonts w:ascii="Times New Roman" w:hAnsi="Times New Roman" w:eastAsia="FQCXT+F1"/>
          <w:spacing w:val="-3"/>
          <w:w w:val="99"/>
          <w:sz w:val="24"/>
          <w:szCs w:val="24"/>
          <w:lang w:eastAsia="ru-RU"/>
        </w:rPr>
        <w:t>р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spacing w:val="1"/>
          <w:sz w:val="24"/>
          <w:szCs w:val="24"/>
          <w:lang w:eastAsia="ru-RU"/>
        </w:rPr>
        <w:t>ж</w:t>
      </w:r>
      <w:r>
        <w:rPr>
          <w:rFonts w:ascii="Times New Roman" w:hAnsi="Times New Roman" w:eastAsia="FQCXT+F1"/>
          <w:spacing w:val="-3"/>
          <w:sz w:val="24"/>
          <w:szCs w:val="24"/>
          <w:lang w:eastAsia="ru-RU"/>
        </w:rPr>
        <w:t>д</w:t>
      </w:r>
      <w:r>
        <w:rPr>
          <w:rFonts w:ascii="Times New Roman" w:hAnsi="Times New Roman" w:eastAsia="FQCXT+F1"/>
          <w:sz w:val="24"/>
          <w:szCs w:val="24"/>
          <w:lang w:eastAsia="ru-RU"/>
        </w:rPr>
        <w:t>е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sz w:val="24"/>
          <w:szCs w:val="24"/>
          <w:lang w:eastAsia="ru-RU"/>
        </w:rPr>
        <w:t>я:</w:t>
      </w:r>
      <w:r>
        <w:rPr>
          <w:rFonts w:ascii="Times New Roman" w:hAnsi="Times New Roman" w:eastAsia="FQCXT+F1"/>
          <w:sz w:val="24"/>
          <w:szCs w:val="24"/>
        </w:rPr>
        <w:t xml:space="preserve"> _________________</w:t>
      </w:r>
    </w:p>
    <w:p w14:paraId="1E903E98">
      <w:pPr>
        <w:widowControl w:val="0"/>
        <w:spacing w:after="0" w:line="240" w:lineRule="auto"/>
        <w:ind w:left="4321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Гр</w:t>
      </w:r>
      <w:r>
        <w:rPr>
          <w:rFonts w:ascii="Times New Roman" w:hAnsi="Times New Roman" w:eastAsia="FQCXT+F1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spacing w:val="2"/>
          <w:sz w:val="24"/>
          <w:szCs w:val="24"/>
          <w:lang w:eastAsia="ru-RU"/>
        </w:rPr>
        <w:t>ж</w:t>
      </w:r>
      <w:r>
        <w:rPr>
          <w:rFonts w:ascii="Times New Roman" w:hAnsi="Times New Roman" w:eastAsia="FQCXT+F1"/>
          <w:spacing w:val="-1"/>
          <w:sz w:val="24"/>
          <w:szCs w:val="24"/>
          <w:lang w:eastAsia="ru-RU"/>
        </w:rPr>
        <w:t>да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sz w:val="24"/>
          <w:szCs w:val="24"/>
          <w:lang w:eastAsia="ru-RU"/>
        </w:rPr>
        <w:t>с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spacing w:val="2"/>
          <w:w w:val="99"/>
          <w:sz w:val="24"/>
          <w:szCs w:val="24"/>
          <w:lang w:eastAsia="ru-RU"/>
        </w:rPr>
        <w:t>в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о:</w:t>
      </w:r>
      <w:r>
        <w:rPr>
          <w:rFonts w:ascii="Times New Roman" w:hAnsi="Times New Roman" w:eastAsia="FQCXT+F1"/>
          <w:sz w:val="24"/>
          <w:szCs w:val="24"/>
        </w:rPr>
        <w:t>_____________________________</w:t>
      </w:r>
    </w:p>
    <w:p w14:paraId="3C5C85FE">
      <w:pPr>
        <w:widowControl w:val="0"/>
        <w:tabs>
          <w:tab w:val="left" w:pos="7488"/>
        </w:tabs>
        <w:spacing w:after="0" w:line="240" w:lineRule="auto"/>
        <w:ind w:left="4321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П</w:t>
      </w:r>
      <w:r>
        <w:rPr>
          <w:rFonts w:ascii="Times New Roman" w:hAnsi="Times New Roman" w:eastAsia="FQCXT+F1"/>
          <w:sz w:val="24"/>
          <w:szCs w:val="24"/>
          <w:lang w:eastAsia="ru-RU"/>
        </w:rPr>
        <w:t>ас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п</w:t>
      </w:r>
      <w:r>
        <w:rPr>
          <w:rFonts w:ascii="Times New Roman" w:hAnsi="Times New Roman" w:eastAsia="FQCXT+F1"/>
          <w:spacing w:val="4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р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spacing w:val="-2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sz w:val="24"/>
          <w:szCs w:val="24"/>
          <w:lang w:eastAsia="ru-RU"/>
        </w:rPr>
        <w:t>ы</w:t>
      </w:r>
      <w:r>
        <w:rPr>
          <w:rFonts w:ascii="Times New Roman" w:hAnsi="Times New Roman" w:eastAsia="FQCXT+F1"/>
          <w:spacing w:val="1"/>
          <w:sz w:val="24"/>
          <w:szCs w:val="24"/>
          <w:lang w:eastAsia="ru-RU"/>
        </w:rPr>
        <w:t xml:space="preserve">е </w:t>
      </w:r>
      <w:r>
        <w:rPr>
          <w:rFonts w:ascii="Times New Roman" w:hAnsi="Times New Roman" w:eastAsia="FQCXT+F1"/>
          <w:sz w:val="24"/>
          <w:szCs w:val="24"/>
          <w:lang w:eastAsia="ru-RU"/>
        </w:rPr>
        <w:t>д</w:t>
      </w:r>
      <w:r>
        <w:rPr>
          <w:rFonts w:ascii="Times New Roman" w:hAnsi="Times New Roman" w:eastAsia="FQCXT+F1"/>
          <w:spacing w:val="-1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spacing w:val="2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spacing w:val="2"/>
          <w:sz w:val="24"/>
          <w:szCs w:val="24"/>
          <w:lang w:eastAsia="ru-RU"/>
        </w:rPr>
        <w:t>ы</w:t>
      </w:r>
      <w:r>
        <w:rPr>
          <w:rFonts w:ascii="Times New Roman" w:hAnsi="Times New Roman" w:eastAsia="FQCXT+F1"/>
          <w:sz w:val="24"/>
          <w:szCs w:val="24"/>
          <w:lang w:eastAsia="ru-RU"/>
        </w:rPr>
        <w:t>е:</w:t>
      </w:r>
      <w:r>
        <w:rPr>
          <w:rFonts w:ascii="Times New Roman" w:hAnsi="Times New Roman" w:eastAsia="FQCXT+F1"/>
          <w:sz w:val="24"/>
          <w:szCs w:val="24"/>
          <w:lang w:eastAsia="ru-RU"/>
        </w:rPr>
        <w:tab/>
      </w:r>
    </w:p>
    <w:p w14:paraId="068FFF40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</w:rPr>
      </w:pPr>
      <w:r>
        <w:rPr>
          <w:rFonts w:ascii="Times New Roman" w:hAnsi="Times New Roman" w:eastAsia="FQCXT+F1"/>
          <w:sz w:val="24"/>
          <w:szCs w:val="24"/>
          <w:lang w:eastAsia="ru-RU"/>
        </w:rPr>
        <w:t>с</w:t>
      </w:r>
      <w:r>
        <w:rPr>
          <w:rFonts w:ascii="Times New Roman" w:hAnsi="Times New Roman" w:eastAsia="FQCXT+F1"/>
          <w:spacing w:val="-1"/>
          <w:sz w:val="24"/>
          <w:szCs w:val="24"/>
          <w:lang w:eastAsia="ru-RU"/>
        </w:rPr>
        <w:t>е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р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sz w:val="24"/>
          <w:szCs w:val="24"/>
          <w:lang w:eastAsia="ru-RU"/>
        </w:rPr>
        <w:t>я</w:t>
      </w:r>
      <w:r>
        <w:rPr>
          <w:rFonts w:ascii="Times New Roman" w:hAnsi="Times New Roman" w:eastAsia="FQCXT+F1"/>
          <w:sz w:val="24"/>
          <w:szCs w:val="24"/>
        </w:rPr>
        <w:t xml:space="preserve">_________ </w:t>
      </w:r>
      <w:r>
        <w:rPr>
          <w:rFonts w:ascii="Times New Roman" w:hAnsi="Times New Roman" w:eastAsia="FQCXT+F1"/>
          <w:spacing w:val="2"/>
          <w:w w:val="99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FQCXT+F1"/>
          <w:sz w:val="24"/>
          <w:szCs w:val="24"/>
        </w:rPr>
        <w:t>________________________</w:t>
      </w:r>
    </w:p>
    <w:p w14:paraId="55386466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  <w:lang w:eastAsia="ru-RU"/>
        </w:rPr>
      </w:pPr>
      <w:r>
        <w:rPr>
          <w:rFonts w:ascii="Times New Roman" w:hAnsi="Times New Roman" w:eastAsia="FQCXT+F1"/>
          <w:spacing w:val="-1"/>
          <w:sz w:val="24"/>
          <w:szCs w:val="24"/>
          <w:lang w:eastAsia="ru-RU"/>
        </w:rPr>
        <w:t>К</w:t>
      </w:r>
      <w:r>
        <w:rPr>
          <w:rFonts w:ascii="Times New Roman" w:hAnsi="Times New Roman" w:eastAsia="FQCXT+F1"/>
          <w:sz w:val="24"/>
          <w:szCs w:val="24"/>
          <w:lang w:eastAsia="ru-RU"/>
        </w:rPr>
        <w:t>ем</w:t>
      </w:r>
      <w:r>
        <w:rPr>
          <w:rFonts w:ascii="Times New Roman" w:hAnsi="Times New Roman" w:eastAsia="FQCXT+F1"/>
          <w:spacing w:val="2"/>
          <w:w w:val="99"/>
          <w:sz w:val="24"/>
          <w:szCs w:val="24"/>
          <w:lang w:eastAsia="ru-RU"/>
        </w:rPr>
        <w:t>в</w:t>
      </w:r>
      <w:r>
        <w:rPr>
          <w:rFonts w:ascii="Times New Roman" w:hAnsi="Times New Roman" w:eastAsia="FQCXT+F1"/>
          <w:spacing w:val="2"/>
          <w:sz w:val="24"/>
          <w:szCs w:val="24"/>
          <w:lang w:eastAsia="ru-RU"/>
        </w:rPr>
        <w:t>ы</w:t>
      </w:r>
      <w:r>
        <w:rPr>
          <w:rFonts w:ascii="Times New Roman" w:hAnsi="Times New Roman" w:eastAsia="FQCXT+F1"/>
          <w:spacing w:val="-1"/>
          <w:sz w:val="24"/>
          <w:szCs w:val="24"/>
          <w:lang w:eastAsia="ru-RU"/>
        </w:rPr>
        <w:t>д</w:t>
      </w:r>
      <w:r>
        <w:rPr>
          <w:rFonts w:ascii="Times New Roman" w:hAnsi="Times New Roman" w:eastAsia="FQCXT+F1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sz w:val="24"/>
          <w:szCs w:val="24"/>
        </w:rPr>
        <w:t>:_____________________________________________________________________________</w:t>
      </w:r>
    </w:p>
    <w:p w14:paraId="4121A4AA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</w:rPr>
      </w:pP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Д</w:t>
      </w:r>
      <w:r>
        <w:rPr>
          <w:rFonts w:ascii="Times New Roman" w:hAnsi="Times New Roman" w:eastAsia="FQCXT+F1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spacing w:val="2"/>
          <w:w w:val="99"/>
          <w:sz w:val="24"/>
          <w:szCs w:val="24"/>
          <w:lang w:eastAsia="ru-RU"/>
        </w:rPr>
        <w:t>в</w:t>
      </w:r>
      <w:r>
        <w:rPr>
          <w:rFonts w:ascii="Times New Roman" w:hAnsi="Times New Roman" w:eastAsia="FQCXT+F1"/>
          <w:spacing w:val="2"/>
          <w:sz w:val="24"/>
          <w:szCs w:val="24"/>
          <w:lang w:eastAsia="ru-RU"/>
        </w:rPr>
        <w:t>ы</w:t>
      </w:r>
      <w:r>
        <w:rPr>
          <w:rFonts w:ascii="Times New Roman" w:hAnsi="Times New Roman" w:eastAsia="FQCXT+F1"/>
          <w:spacing w:val="-1"/>
          <w:sz w:val="24"/>
          <w:szCs w:val="24"/>
          <w:lang w:eastAsia="ru-RU"/>
        </w:rPr>
        <w:t>да</w:t>
      </w:r>
      <w:r>
        <w:rPr>
          <w:rFonts w:ascii="Times New Roman" w:hAnsi="Times New Roman" w:eastAsia="FQCXT+F1"/>
          <w:sz w:val="24"/>
          <w:szCs w:val="24"/>
          <w:lang w:eastAsia="ru-RU"/>
        </w:rPr>
        <w:t>ч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sz w:val="24"/>
          <w:szCs w:val="24"/>
          <w:lang w:eastAsia="ru-RU"/>
        </w:rPr>
        <w:t>:</w:t>
      </w:r>
      <w:r>
        <w:rPr>
          <w:rFonts w:ascii="Times New Roman" w:hAnsi="Times New Roman" w:eastAsia="FQCXT+F1"/>
          <w:sz w:val="24"/>
          <w:szCs w:val="24"/>
        </w:rPr>
        <w:t>______________________________</w:t>
      </w:r>
    </w:p>
    <w:p w14:paraId="07D2DD5A">
      <w:pPr>
        <w:widowControl w:val="0"/>
        <w:spacing w:after="0" w:line="240" w:lineRule="auto"/>
        <w:ind w:left="4321"/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spacing w:val="-2"/>
          <w:sz w:val="24"/>
          <w:szCs w:val="24"/>
          <w:lang w:eastAsia="ru-RU"/>
        </w:rPr>
        <w:t>д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р</w:t>
      </w:r>
      <w:r>
        <w:rPr>
          <w:rFonts w:ascii="Times New Roman" w:hAnsi="Times New Roman" w:eastAsia="FQCXT+F1"/>
          <w:sz w:val="24"/>
          <w:szCs w:val="24"/>
          <w:lang w:eastAsia="ru-RU"/>
        </w:rPr>
        <w:t xml:space="preserve">ес 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р</w:t>
      </w:r>
      <w:r>
        <w:rPr>
          <w:rFonts w:ascii="Times New Roman" w:hAnsi="Times New Roman" w:eastAsia="FQCXT+F1"/>
          <w:sz w:val="24"/>
          <w:szCs w:val="24"/>
          <w:lang w:eastAsia="ru-RU"/>
        </w:rPr>
        <w:t>е</w:t>
      </w:r>
      <w:r>
        <w:rPr>
          <w:rFonts w:ascii="Times New Roman" w:hAnsi="Times New Roman" w:eastAsia="FQCXT+F1"/>
          <w:spacing w:val="2"/>
          <w:w w:val="99"/>
          <w:sz w:val="24"/>
          <w:szCs w:val="24"/>
          <w:lang w:eastAsia="ru-RU"/>
        </w:rPr>
        <w:t>г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sz w:val="24"/>
          <w:szCs w:val="24"/>
          <w:lang w:eastAsia="ru-RU"/>
        </w:rPr>
        <w:t>с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тр</w:t>
      </w:r>
      <w:r>
        <w:rPr>
          <w:rFonts w:ascii="Times New Roman" w:hAnsi="Times New Roman" w:eastAsia="FQCXT+F1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ции____________________________</w:t>
      </w:r>
    </w:p>
    <w:p w14:paraId="10FBD38D">
      <w:pPr>
        <w:widowControl w:val="0"/>
        <w:spacing w:after="0" w:line="240" w:lineRule="auto"/>
        <w:ind w:left="4321"/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_______________________________________________</w:t>
      </w:r>
    </w:p>
    <w:p w14:paraId="466EFE6B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  <w:lang w:eastAsia="ru-RU"/>
        </w:rPr>
      </w:pPr>
    </w:p>
    <w:p w14:paraId="5E00695B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</w:rPr>
      </w:pPr>
      <w:r>
        <w:rPr>
          <w:rFonts w:ascii="Times New Roman" w:hAnsi="Times New Roman" w:eastAsia="FQCXT+F1"/>
          <w:spacing w:val="-1"/>
          <w:w w:val="99"/>
          <w:sz w:val="24"/>
          <w:szCs w:val="24"/>
          <w:lang w:eastAsia="ru-RU"/>
        </w:rPr>
        <w:t>М</w:t>
      </w:r>
      <w:r>
        <w:rPr>
          <w:rFonts w:ascii="Times New Roman" w:hAnsi="Times New Roman" w:eastAsia="FQCXT+F1"/>
          <w:spacing w:val="-1"/>
          <w:sz w:val="24"/>
          <w:szCs w:val="24"/>
          <w:lang w:eastAsia="ru-RU"/>
        </w:rPr>
        <w:t>ес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 xml:space="preserve">то </w:t>
      </w:r>
      <w:r>
        <w:rPr>
          <w:rFonts w:ascii="Times New Roman" w:hAnsi="Times New Roman" w:eastAsia="FQCXT+F1"/>
          <w:spacing w:val="-1"/>
          <w:sz w:val="24"/>
          <w:szCs w:val="24"/>
          <w:lang w:eastAsia="ru-RU"/>
        </w:rPr>
        <w:t>ж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sz w:val="24"/>
          <w:szCs w:val="24"/>
          <w:lang w:eastAsia="ru-RU"/>
        </w:rPr>
        <w:t>е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л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ь</w:t>
      </w:r>
      <w:r>
        <w:rPr>
          <w:rFonts w:ascii="Times New Roman" w:hAnsi="Times New Roman" w:eastAsia="FQCXT+F1"/>
          <w:sz w:val="24"/>
          <w:szCs w:val="24"/>
          <w:lang w:eastAsia="ru-RU"/>
        </w:rPr>
        <w:t>с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spacing w:val="2"/>
          <w:w w:val="99"/>
          <w:sz w:val="24"/>
          <w:szCs w:val="24"/>
          <w:lang w:eastAsia="ru-RU"/>
        </w:rPr>
        <w:t>в</w:t>
      </w:r>
      <w:r>
        <w:rPr>
          <w:rFonts w:ascii="Times New Roman" w:hAnsi="Times New Roman" w:eastAsia="FQCXT+F1"/>
          <w:sz w:val="24"/>
          <w:szCs w:val="24"/>
          <w:lang w:eastAsia="ru-RU"/>
        </w:rPr>
        <w:t xml:space="preserve">а: </w:t>
      </w:r>
      <w:r>
        <w:rPr>
          <w:rFonts w:ascii="Times New Roman" w:hAnsi="Times New Roman" w:eastAsia="FQCXT+F1"/>
          <w:sz w:val="24"/>
          <w:szCs w:val="24"/>
        </w:rPr>
        <w:t>_________________________ __________________________________________________________________________________</w:t>
      </w:r>
    </w:p>
    <w:p w14:paraId="2188DBFB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</w:rPr>
      </w:pPr>
      <w:r>
        <w:rPr>
          <w:rFonts w:ascii="Times New Roman" w:hAnsi="Times New Roman" w:eastAsia="FQCXT+F1"/>
          <w:spacing w:val="-1"/>
          <w:sz w:val="24"/>
          <w:szCs w:val="24"/>
          <w:lang w:eastAsia="ru-RU"/>
        </w:rPr>
        <w:t>К</w:t>
      </w:r>
      <w:r>
        <w:rPr>
          <w:rFonts w:ascii="Times New Roman" w:hAnsi="Times New Roman" w:eastAsia="FQCXT+F1"/>
          <w:spacing w:val="4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spacing w:val="1"/>
          <w:w w:val="99"/>
          <w:sz w:val="24"/>
          <w:szCs w:val="24"/>
          <w:lang w:eastAsia="ru-RU"/>
        </w:rPr>
        <w:t>нт</w:t>
      </w:r>
      <w:r>
        <w:rPr>
          <w:rFonts w:ascii="Times New Roman" w:hAnsi="Times New Roman" w:eastAsia="FQCXT+F1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spacing w:val="-1"/>
          <w:sz w:val="24"/>
          <w:szCs w:val="24"/>
          <w:lang w:eastAsia="ru-RU"/>
        </w:rPr>
        <w:t>к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spacing w:val="2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spacing w:val="-2"/>
          <w:sz w:val="24"/>
          <w:szCs w:val="24"/>
          <w:lang w:eastAsia="ru-RU"/>
        </w:rPr>
        <w:t>ы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й т</w:t>
      </w:r>
      <w:r>
        <w:rPr>
          <w:rFonts w:ascii="Times New Roman" w:hAnsi="Times New Roman" w:eastAsia="FQCXT+F1"/>
          <w:sz w:val="24"/>
          <w:szCs w:val="24"/>
          <w:lang w:eastAsia="ru-RU"/>
        </w:rPr>
        <w:t>е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л</w:t>
      </w:r>
      <w:r>
        <w:rPr>
          <w:rFonts w:ascii="Times New Roman" w:hAnsi="Times New Roman" w:eastAsia="FQCXT+F1"/>
          <w:sz w:val="24"/>
          <w:szCs w:val="24"/>
          <w:lang w:eastAsia="ru-RU"/>
        </w:rPr>
        <w:t>е</w:t>
      </w:r>
      <w:r>
        <w:rPr>
          <w:rFonts w:ascii="Times New Roman" w:hAnsi="Times New Roman" w:eastAsia="FQCXT+F1"/>
          <w:spacing w:val="-1"/>
          <w:sz w:val="24"/>
          <w:szCs w:val="24"/>
          <w:lang w:eastAsia="ru-RU"/>
        </w:rPr>
        <w:t>ф</w:t>
      </w:r>
      <w:r>
        <w:rPr>
          <w:rFonts w:ascii="Times New Roman" w:hAnsi="Times New Roman" w:eastAsia="FQCXT+F1"/>
          <w:spacing w:val="4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sz w:val="24"/>
          <w:szCs w:val="24"/>
          <w:lang w:eastAsia="ru-RU"/>
        </w:rPr>
        <w:t>:</w:t>
      </w:r>
      <w:r>
        <w:rPr>
          <w:rFonts w:ascii="Times New Roman" w:hAnsi="Times New Roman" w:eastAsia="FQCXT+F1"/>
          <w:sz w:val="24"/>
          <w:szCs w:val="24"/>
        </w:rPr>
        <w:t>______________________</w:t>
      </w:r>
    </w:p>
    <w:p w14:paraId="5E93DE8D">
      <w:pPr>
        <w:widowControl w:val="0"/>
        <w:spacing w:after="0" w:line="240" w:lineRule="auto"/>
        <w:ind w:left="4321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FQCXT+F1"/>
          <w:sz w:val="24"/>
          <w:szCs w:val="24"/>
        </w:rPr>
        <w:t>адрес электронной почты:___________________</w:t>
      </w:r>
    </w:p>
    <w:p w14:paraId="1FE7982A">
      <w:pPr>
        <w:tabs>
          <w:tab w:val="left" w:pos="672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</w:p>
    <w:p w14:paraId="76680BFF">
      <w:pPr>
        <w:tabs>
          <w:tab w:val="left" w:pos="6728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ЗАЯВЛЕНИЕ</w:t>
      </w:r>
    </w:p>
    <w:p w14:paraId="6421B666">
      <w:pPr>
        <w:tabs>
          <w:tab w:val="left" w:pos="6728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14:paraId="1F08331F">
      <w:pPr>
        <w:tabs>
          <w:tab w:val="left" w:pos="672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Прошу поставить меня на учет в качестве лица, имеющего право на получение земельного участка в собственность бесплатно:</w:t>
      </w:r>
    </w:p>
    <w:p w14:paraId="744FB174">
      <w:pPr>
        <w:widowControl w:val="0"/>
        <w:spacing w:after="0" w:line="240" w:lineRule="auto"/>
        <w:jc w:val="both"/>
        <w:rPr>
          <w:rFonts w:ascii="Times New Roman" w:hAnsi="Times New Roman" w:eastAsia="FQCXT+F1"/>
          <w:b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b/>
          <w:color w:val="000000"/>
          <w:w w:val="99"/>
          <w:sz w:val="24"/>
          <w:szCs w:val="24"/>
          <w:lang w:eastAsia="ru-RU"/>
        </w:rPr>
        <w:t>Перечень документов:</w:t>
      </w:r>
    </w:p>
    <w:p w14:paraId="771DD3A6">
      <w:pPr>
        <w:widowControl w:val="0"/>
        <w:spacing w:after="0" w:line="240" w:lineRule="auto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_________________________________________________________________________</w:t>
      </w:r>
    </w:p>
    <w:p w14:paraId="75A836EB">
      <w:pPr>
        <w:widowControl w:val="0"/>
        <w:spacing w:after="0" w:line="240" w:lineRule="auto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__________________________________________________________________________</w:t>
      </w:r>
    </w:p>
    <w:p w14:paraId="35B6674F">
      <w:pPr>
        <w:widowControl w:val="0"/>
        <w:spacing w:after="0" w:line="240" w:lineRule="auto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_________________________________________________________________________</w:t>
      </w:r>
    </w:p>
    <w:p w14:paraId="604D2455">
      <w:pPr>
        <w:widowControl w:val="0"/>
        <w:spacing w:after="0" w:line="240" w:lineRule="auto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_____________________________________________________________________________</w:t>
      </w:r>
    </w:p>
    <w:p w14:paraId="5A1EB5C4">
      <w:pPr>
        <w:widowControl w:val="0"/>
        <w:spacing w:after="0" w:line="240" w:lineRule="auto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______________________________________________________________________________</w:t>
      </w:r>
    </w:p>
    <w:p w14:paraId="349B6DEC">
      <w:pPr>
        <w:widowControl w:val="0"/>
        <w:spacing w:after="0" w:line="240" w:lineRule="auto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_________________________________________________________________________________</w:t>
      </w:r>
    </w:p>
    <w:p w14:paraId="458D9579">
      <w:pPr>
        <w:widowControl w:val="0"/>
        <w:spacing w:after="0" w:line="240" w:lineRule="auto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________________________________________________________________________________</w:t>
      </w:r>
    </w:p>
    <w:p w14:paraId="266073A6">
      <w:pPr>
        <w:widowControl w:val="0"/>
        <w:spacing w:after="0" w:line="240" w:lineRule="auto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________________________________________________________________________________</w:t>
      </w:r>
    </w:p>
    <w:p w14:paraId="7DFB4B04">
      <w:pPr>
        <w:widowControl w:val="0"/>
        <w:spacing w:after="0" w:line="240" w:lineRule="auto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_________________________________________________________________________________</w:t>
      </w:r>
    </w:p>
    <w:p w14:paraId="26335A0D">
      <w:pPr>
        <w:widowControl w:val="0"/>
        <w:spacing w:after="0" w:line="240" w:lineRule="auto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__________________________________________________________________________________</w:t>
      </w:r>
    </w:p>
    <w:p w14:paraId="2B495FFF">
      <w:pPr>
        <w:widowControl w:val="0"/>
        <w:spacing w:after="0" w:line="240" w:lineRule="auto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__________________________________________________________________________________</w:t>
      </w:r>
    </w:p>
    <w:p w14:paraId="340EA3BE">
      <w:pPr>
        <w:suppressAutoHyphens/>
        <w:spacing w:after="0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</w:pPr>
    </w:p>
    <w:p w14:paraId="62079AC8">
      <w:pPr>
        <w:suppressAutoHyphens/>
        <w:spacing w:after="0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</w:pPr>
      <w:r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  <w:t>Правильность сообщенных сведений подтверждаю.</w:t>
      </w:r>
    </w:p>
    <w:p w14:paraId="190CEFDC">
      <w:pPr>
        <w:suppressAutoHyphens/>
        <w:spacing w:before="168" w:after="0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</w:pPr>
      <w:r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  <w:t>Предупрежден(а) о последствиях (ответственности) за представление ложной информации и недостоверных документов.</w:t>
      </w:r>
    </w:p>
    <w:p w14:paraId="16EE9054">
      <w:pPr>
        <w:suppressAutoHyphens/>
        <w:spacing w:before="168" w:after="0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</w:pPr>
      <w:r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  <w:t>Предупрежден(а) о том, что выявление не соответствующих действительности сведений в документах, по результатам рассмотрения которых меня поставят на учет в качестве лица, имеющего право на предоставление земельных участков в собственность бесплатно, является основанием для снятия меня с такого учета.</w:t>
      </w:r>
    </w:p>
    <w:p w14:paraId="7D818576">
      <w:pPr>
        <w:suppressAutoHyphens/>
        <w:spacing w:before="168" w:after="0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</w:pPr>
      <w:r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  <w:t>В случае изменения обстоятельств, являющихся основанием для постановки на учет граждан в качестве лица, имеющего право на предоставление земельных участков в собственность бесплатно, обязуюсь уведомить уполномоченный орган в течение 30 календарных дней со дня возникновения таких обстоятельств.</w:t>
      </w:r>
    </w:p>
    <w:p w14:paraId="17B6DF84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63090AB2">
      <w:pPr>
        <w:widowControl w:val="0"/>
        <w:spacing w:after="0" w:line="240" w:lineRule="auto"/>
        <w:jc w:val="both"/>
        <w:rPr>
          <w:rFonts w:ascii="Times New Roman" w:hAnsi="Times New Roman" w:eastAsia="FQCXT+F1"/>
          <w:b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b/>
          <w:color w:val="000000"/>
          <w:w w:val="99"/>
          <w:sz w:val="24"/>
          <w:szCs w:val="24"/>
          <w:lang w:eastAsia="ru-RU"/>
        </w:rPr>
        <w:t>Мною выбирается следующий способ выдачи конечного результата муниципальной услуги:</w:t>
      </w:r>
    </w:p>
    <w:p w14:paraId="32608D47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□ Доставить почтой по указанному адресу.</w:t>
      </w:r>
    </w:p>
    <w:p w14:paraId="64081251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□ Отправить на указанный адрес электронной почты.</w:t>
      </w:r>
    </w:p>
    <w:p w14:paraId="1DEE8737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□ Выдать на руки мне или моему представителю.</w:t>
      </w:r>
    </w:p>
    <w:p w14:paraId="597B7458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</w:p>
    <w:p w14:paraId="40272BB5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 xml:space="preserve"> «___» </w:t>
      </w:r>
      <w:r>
        <w:rPr>
          <w:rFonts w:ascii="Times New Roman" w:hAnsi="Times New Roman" w:eastAsia="FQCXT+F1"/>
          <w:sz w:val="24"/>
          <w:szCs w:val="24"/>
        </w:rPr>
        <w:t>_____________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 xml:space="preserve"> 20___ г.  </w:t>
      </w:r>
      <w:r>
        <w:rPr>
          <w:rFonts w:ascii="Times New Roman" w:hAnsi="Times New Roman" w:eastAsia="FQCXT+F1"/>
          <w:sz w:val="24"/>
          <w:szCs w:val="24"/>
        </w:rPr>
        <w:t>_________________</w:t>
      </w:r>
    </w:p>
    <w:p w14:paraId="674667C5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(дата составления заявления)              (подпись заявителя)</w:t>
      </w:r>
    </w:p>
    <w:p w14:paraId="47881159">
      <w:pPr>
        <w:widowControl w:val="0"/>
        <w:spacing w:after="0" w:line="240" w:lineRule="auto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</w:p>
    <w:p w14:paraId="1CA4663A">
      <w:pPr>
        <w:widowControl w:val="0"/>
        <w:spacing w:after="0" w:line="240" w:lineRule="auto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 xml:space="preserve">Отметка лица, принявшего заявление </w:t>
      </w:r>
      <w:r>
        <w:rPr>
          <w:rFonts w:ascii="Times New Roman" w:hAnsi="Times New Roman" w:eastAsia="FQCXT+F1"/>
          <w:sz w:val="24"/>
          <w:szCs w:val="24"/>
        </w:rPr>
        <w:t>___________________</w:t>
      </w:r>
    </w:p>
    <w:p w14:paraId="2567DCAA">
      <w:pPr>
        <w:jc w:val="right"/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190229D3">
      <w:pPr>
        <w:jc w:val="right"/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736D3440">
      <w:pPr>
        <w:jc w:val="right"/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06AB06D7">
      <w:pPr>
        <w:jc w:val="right"/>
        <w:rPr>
          <w:rFonts w:ascii="Times New Roman" w:hAnsi="Times New Roman" w:eastAsia="Times New Roman"/>
          <w:sz w:val="24"/>
          <w:szCs w:val="24"/>
          <w:lang w:eastAsia="ru-RU"/>
        </w:rPr>
        <w:sectPr>
          <w:footerReference r:id="rId5" w:type="default"/>
          <w:type w:val="continuous"/>
          <w:pgSz w:w="11906" w:h="16838"/>
          <w:pgMar w:top="567" w:right="567" w:bottom="567" w:left="1134" w:header="709" w:footer="709" w:gutter="0"/>
          <w:cols w:space="708" w:num="1"/>
          <w:docGrid w:linePitch="360" w:charSpace="0"/>
        </w:sectPr>
      </w:pPr>
    </w:p>
    <w:p w14:paraId="7494323D">
      <w:pPr>
        <w:jc w:val="righ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>Приложение 2 к регламенту</w:t>
      </w:r>
    </w:p>
    <w:p w14:paraId="02A44318">
      <w:pPr>
        <w:jc w:val="right"/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4F328BF7">
      <w:pPr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138997D8">
      <w:pPr>
        <w:autoSpaceDE w:val="0"/>
        <w:autoSpaceDN w:val="0"/>
        <w:adjustRightInd w:val="0"/>
        <w:spacing w:after="0" w:line="240" w:lineRule="auto"/>
        <w:ind w:left="12053"/>
        <w:outlineLvl w:val="1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</w:p>
    <w:p w14:paraId="78CB7A4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453A331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>ЖУРНАЛ</w:t>
      </w:r>
    </w:p>
    <w:p w14:paraId="4AB6A3E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>регистрации заявлений о   постановке на учет в качестве лица, имеющего право на предоставление земельного участка</w:t>
      </w:r>
    </w:p>
    <w:p w14:paraId="111DAB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                                         Начат «____» ___________ 20___ г.</w:t>
      </w:r>
    </w:p>
    <w:p w14:paraId="657A4B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                                         Окончен «____» _________ 20___ г.</w:t>
      </w:r>
    </w:p>
    <w:p w14:paraId="32C1830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eastAsia="Times New Roman"/>
          <w:sz w:val="24"/>
          <w:szCs w:val="24"/>
          <w:lang w:eastAsia="ru-RU"/>
        </w:rPr>
      </w:pPr>
    </w:p>
    <w:tbl>
      <w:tblPr>
        <w:tblStyle w:val="12"/>
        <w:tblW w:w="14800" w:type="dxa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540"/>
        <w:gridCol w:w="1728"/>
        <w:gridCol w:w="2410"/>
        <w:gridCol w:w="2268"/>
        <w:gridCol w:w="2410"/>
        <w:gridCol w:w="2126"/>
        <w:gridCol w:w="1701"/>
        <w:gridCol w:w="1617"/>
      </w:tblGrid>
      <w:tr w14:paraId="6EC2373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1080" w:hRule="atLeast"/>
        </w:trPr>
        <w:tc>
          <w:tcPr>
            <w:tcW w:w="5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34F7E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7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FAF60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Дата и время приема заявления</w:t>
            </w:r>
          </w:p>
        </w:tc>
        <w:tc>
          <w:tcPr>
            <w:tcW w:w="2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EB84C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Данные о гражданине (ах), подавшем заявление (Ф.И.О.) </w:t>
            </w: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A0370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место регистрации</w:t>
            </w:r>
          </w:p>
        </w:tc>
        <w:tc>
          <w:tcPr>
            <w:tcW w:w="2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202D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Статус подавшего заявление (участник СВО,супруг/супруга и т.д.)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D9C3C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Решение о постановке на учет</w:t>
            </w:r>
          </w:p>
          <w:p w14:paraId="3B9382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(номер и дата)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A06C6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Реквизиты уведомления </w:t>
            </w:r>
          </w:p>
        </w:tc>
        <w:tc>
          <w:tcPr>
            <w:tcW w:w="16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05F54E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14:paraId="5F9D18C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240" w:hRule="atLeast"/>
        </w:trPr>
        <w:tc>
          <w:tcPr>
            <w:tcW w:w="5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55629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1E9F0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3A9CC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50086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A0058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9BF53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7AF2D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20AB8F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</w:tr>
      <w:tr w14:paraId="015B932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240" w:hRule="atLeast"/>
        </w:trPr>
        <w:tc>
          <w:tcPr>
            <w:tcW w:w="5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CE06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C814D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89900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CDC90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2790F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6FE9C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81D66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26007B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</w:tr>
      <w:tr w14:paraId="13965BBA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240" w:hRule="atLeast"/>
        </w:trPr>
        <w:tc>
          <w:tcPr>
            <w:tcW w:w="5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AEF39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0563B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BB3EF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95280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4553F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2840E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23F7D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0F0481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</w:tr>
      <w:tr w14:paraId="039DDDE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240" w:hRule="atLeast"/>
        </w:trPr>
        <w:tc>
          <w:tcPr>
            <w:tcW w:w="5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7C037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60FC7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8B773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46D46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BE2E7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506B4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C3587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68FB0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</w:tr>
      <w:tr w14:paraId="191269B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240" w:hRule="atLeast"/>
        </w:trPr>
        <w:tc>
          <w:tcPr>
            <w:tcW w:w="5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D3A58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0DA0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4091A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3F5F7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87DA3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18B6B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1BC0D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2D6702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</w:tr>
      <w:tr w14:paraId="6828668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240" w:hRule="atLeast"/>
        </w:trPr>
        <w:tc>
          <w:tcPr>
            <w:tcW w:w="5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429F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8F704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EDB00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36E34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11CD3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17AE5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4F3C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52A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</w:tr>
      <w:tr w14:paraId="62913D0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240" w:hRule="atLeast"/>
        </w:trPr>
        <w:tc>
          <w:tcPr>
            <w:tcW w:w="5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BD7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76B51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955E9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586E9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16DD7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9B49E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BFBE7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4797E9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</w:tr>
      <w:tr w14:paraId="14F79E8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240" w:hRule="atLeast"/>
        </w:trPr>
        <w:tc>
          <w:tcPr>
            <w:tcW w:w="5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12E32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3A7D9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CA1BB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00F0D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629CF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E3B35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5BC7C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2300CC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</w:tr>
    </w:tbl>
    <w:p w14:paraId="62B755B8">
      <w:pPr>
        <w:tabs>
          <w:tab w:val="left" w:pos="3630"/>
        </w:tabs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0AFE23E1">
      <w:pPr>
        <w:jc w:val="right"/>
        <w:rPr>
          <w:rFonts w:ascii="Times New Roman" w:hAnsi="Times New Roman" w:eastAsia="Times New Roman"/>
          <w:sz w:val="24"/>
          <w:szCs w:val="24"/>
          <w:lang w:eastAsia="ru-RU"/>
        </w:rPr>
        <w:sectPr>
          <w:pgSz w:w="16838" w:h="11906" w:orient="landscape"/>
          <w:pgMar w:top="567" w:right="567" w:bottom="1134" w:left="567" w:header="709" w:footer="709" w:gutter="0"/>
          <w:cols w:space="708" w:num="1"/>
          <w:docGrid w:linePitch="360" w:charSpace="0"/>
        </w:sectPr>
      </w:pPr>
    </w:p>
    <w:p w14:paraId="5E3C8608">
      <w:pPr>
        <w:jc w:val="righ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                      Приложение 3 к регламенту</w:t>
      </w:r>
    </w:p>
    <w:p w14:paraId="74B5C9EB">
      <w:pPr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0B0C76E8">
      <w:pPr>
        <w:widowControl w:val="0"/>
        <w:spacing w:after="0" w:line="240" w:lineRule="auto"/>
        <w:ind w:left="4321"/>
        <w:rPr>
          <w:rFonts w:ascii="Times New Roman" w:hAnsi="Times New Roman" w:eastAsia="FQCXT+F1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В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 xml:space="preserve"> а</w:t>
      </w:r>
      <w:r>
        <w:rPr>
          <w:rFonts w:ascii="Times New Roman" w:hAnsi="Times New Roman" w:eastAsia="FQCXT+F1"/>
          <w:color w:val="000000"/>
          <w:spacing w:val="-2"/>
          <w:sz w:val="24"/>
          <w:szCs w:val="24"/>
          <w:lang w:eastAsia="ru-RU"/>
        </w:rPr>
        <w:t>д</w:t>
      </w:r>
      <w:r>
        <w:rPr>
          <w:rFonts w:ascii="Times New Roman" w:hAnsi="Times New Roman" w:eastAsia="FQCXT+F1"/>
          <w:color w:val="000000"/>
          <w:spacing w:val="1"/>
          <w:sz w:val="24"/>
          <w:szCs w:val="24"/>
          <w:lang w:eastAsia="ru-RU"/>
        </w:rPr>
        <w:t>м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color w:val="000000"/>
          <w:spacing w:val="2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с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тр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ци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 xml:space="preserve">ю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>Севского</w:t>
      </w:r>
      <w:r>
        <w:rPr>
          <w:rFonts w:ascii="Times New Roman" w:hAnsi="Times New Roman" w:eastAsia="FQCXT+F1"/>
          <w:color w:val="000000"/>
          <w:spacing w:val="-4"/>
          <w:w w:val="99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р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й</w:t>
      </w:r>
      <w:r>
        <w:rPr>
          <w:rFonts w:ascii="Times New Roman" w:hAnsi="Times New Roman" w:eastAsia="FQCXT+F1"/>
          <w:color w:val="000000"/>
          <w:spacing w:val="5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а</w:t>
      </w:r>
    </w:p>
    <w:p w14:paraId="24C9B199">
      <w:pPr>
        <w:widowControl w:val="0"/>
        <w:spacing w:after="0" w:line="240" w:lineRule="auto"/>
        <w:ind w:left="4321"/>
        <w:rPr>
          <w:rFonts w:ascii="Times New Roman" w:hAnsi="Times New Roman" w:eastAsia="FQCXT+F1"/>
          <w:color w:val="000000"/>
          <w:spacing w:val="4"/>
          <w:w w:val="99"/>
          <w:sz w:val="24"/>
          <w:szCs w:val="24"/>
          <w:lang w:eastAsia="ru-RU"/>
        </w:rPr>
      </w:pPr>
    </w:p>
    <w:p w14:paraId="0A655216">
      <w:pPr>
        <w:widowControl w:val="0"/>
        <w:spacing w:after="0" w:line="240" w:lineRule="auto"/>
        <w:ind w:left="4321"/>
        <w:rPr>
          <w:rFonts w:ascii="Times New Roman" w:hAnsi="Times New Roman" w:eastAsia="FQCXT+F1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spacing w:val="4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_________________________________________________________________________________</w:t>
      </w:r>
    </w:p>
    <w:p w14:paraId="64CFA24A">
      <w:pPr>
        <w:widowControl w:val="0"/>
        <w:spacing w:after="0" w:line="240" w:lineRule="auto"/>
        <w:ind w:left="4321"/>
        <w:rPr>
          <w:rFonts w:ascii="Times New Roman" w:hAnsi="Times New Roman" w:eastAsia="FQCXT+F1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 xml:space="preserve">                                (фамилия, имя, отчество)</w:t>
      </w:r>
    </w:p>
    <w:p w14:paraId="6E9D27BB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</w:rPr>
      </w:pPr>
      <w:r>
        <w:rPr>
          <w:rFonts w:ascii="Times New Roman" w:hAnsi="Times New Roman" w:eastAsia="FQCXT+F1"/>
          <w:color w:val="000000"/>
          <w:spacing w:val="2"/>
          <w:sz w:val="24"/>
          <w:szCs w:val="24"/>
          <w:lang w:eastAsia="ru-RU"/>
        </w:rPr>
        <w:t>Ч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с</w:t>
      </w:r>
      <w:r>
        <w:rPr>
          <w:rFonts w:ascii="Times New Roman" w:hAnsi="Times New Roman" w:eastAsia="FQCXT+F1"/>
          <w:color w:val="000000"/>
          <w:spacing w:val="-4"/>
          <w:w w:val="99"/>
          <w:sz w:val="24"/>
          <w:szCs w:val="24"/>
          <w:lang w:eastAsia="ru-RU"/>
        </w:rPr>
        <w:t>л</w:t>
      </w:r>
      <w:r>
        <w:rPr>
          <w:rFonts w:ascii="Times New Roman" w:hAnsi="Times New Roman" w:eastAsia="FQCXT+F1"/>
          <w:color w:val="000000"/>
          <w:spacing w:val="4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,</w:t>
      </w:r>
      <w:r>
        <w:rPr>
          <w:rFonts w:ascii="Times New Roman" w:hAnsi="Times New Roman" w:eastAsia="FQCXT+F1"/>
          <w:color w:val="000000"/>
          <w:spacing w:val="2"/>
          <w:sz w:val="24"/>
          <w:szCs w:val="24"/>
          <w:lang w:eastAsia="ru-RU"/>
        </w:rPr>
        <w:t>м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еся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ц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,</w:t>
      </w:r>
      <w:r>
        <w:rPr>
          <w:rFonts w:ascii="Times New Roman" w:hAnsi="Times New Roman" w:eastAsia="FQCXT+F1"/>
          <w:color w:val="000000"/>
          <w:spacing w:val="-1"/>
          <w:w w:val="99"/>
          <w:sz w:val="24"/>
          <w:szCs w:val="24"/>
          <w:lang w:eastAsia="ru-RU"/>
        </w:rPr>
        <w:t>г</w:t>
      </w:r>
      <w:r>
        <w:rPr>
          <w:rFonts w:ascii="Times New Roman" w:hAnsi="Times New Roman" w:eastAsia="FQCXT+F1"/>
          <w:color w:val="000000"/>
          <w:spacing w:val="4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 xml:space="preserve">д </w:t>
      </w:r>
      <w:r>
        <w:rPr>
          <w:rFonts w:ascii="Times New Roman" w:hAnsi="Times New Roman" w:eastAsia="FQCXT+F1"/>
          <w:color w:val="000000"/>
          <w:spacing w:val="-3"/>
          <w:w w:val="99"/>
          <w:sz w:val="24"/>
          <w:szCs w:val="24"/>
          <w:lang w:eastAsia="ru-RU"/>
        </w:rPr>
        <w:t>р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color w:val="000000"/>
          <w:spacing w:val="1"/>
          <w:sz w:val="24"/>
          <w:szCs w:val="24"/>
          <w:lang w:eastAsia="ru-RU"/>
        </w:rPr>
        <w:t>ж</w:t>
      </w:r>
      <w:r>
        <w:rPr>
          <w:rFonts w:ascii="Times New Roman" w:hAnsi="Times New Roman" w:eastAsia="FQCXT+F1"/>
          <w:color w:val="000000"/>
          <w:spacing w:val="-3"/>
          <w:sz w:val="24"/>
          <w:szCs w:val="24"/>
          <w:lang w:eastAsia="ru-RU"/>
        </w:rPr>
        <w:t>д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е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я:</w:t>
      </w:r>
      <w:r>
        <w:rPr>
          <w:rFonts w:ascii="Times New Roman" w:hAnsi="Times New Roman" w:eastAsia="FQCXT+F1"/>
          <w:sz w:val="24"/>
          <w:szCs w:val="24"/>
        </w:rPr>
        <w:t xml:space="preserve"> _________________</w:t>
      </w:r>
    </w:p>
    <w:p w14:paraId="41CE43F4">
      <w:pPr>
        <w:widowControl w:val="0"/>
        <w:spacing w:after="0" w:line="240" w:lineRule="auto"/>
        <w:ind w:left="4321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Гр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color w:val="000000"/>
          <w:spacing w:val="2"/>
          <w:sz w:val="24"/>
          <w:szCs w:val="24"/>
          <w:lang w:eastAsia="ru-RU"/>
        </w:rPr>
        <w:t>ж</w:t>
      </w:r>
      <w:r>
        <w:rPr>
          <w:rFonts w:ascii="Times New Roman" w:hAnsi="Times New Roman" w:eastAsia="FQCXT+F1"/>
          <w:color w:val="000000"/>
          <w:spacing w:val="-1"/>
          <w:sz w:val="24"/>
          <w:szCs w:val="24"/>
          <w:lang w:eastAsia="ru-RU"/>
        </w:rPr>
        <w:t>да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с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color w:val="000000"/>
          <w:spacing w:val="2"/>
          <w:w w:val="99"/>
          <w:sz w:val="24"/>
          <w:szCs w:val="24"/>
          <w:lang w:eastAsia="ru-RU"/>
        </w:rPr>
        <w:t>в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о:</w:t>
      </w:r>
      <w:r>
        <w:rPr>
          <w:rFonts w:ascii="Times New Roman" w:hAnsi="Times New Roman" w:eastAsia="FQCXT+F1"/>
          <w:sz w:val="24"/>
          <w:szCs w:val="24"/>
        </w:rPr>
        <w:t>_____________________________</w:t>
      </w:r>
    </w:p>
    <w:p w14:paraId="3FAE1C1A">
      <w:pPr>
        <w:widowControl w:val="0"/>
        <w:tabs>
          <w:tab w:val="left" w:pos="7488"/>
        </w:tabs>
        <w:spacing w:after="0" w:line="240" w:lineRule="auto"/>
        <w:ind w:left="4321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П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ас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п</w:t>
      </w:r>
      <w:r>
        <w:rPr>
          <w:rFonts w:ascii="Times New Roman" w:hAnsi="Times New Roman" w:eastAsia="FQCXT+F1"/>
          <w:color w:val="000000"/>
          <w:spacing w:val="4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р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color w:val="000000"/>
          <w:spacing w:val="-2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ы</w:t>
      </w:r>
      <w:r>
        <w:rPr>
          <w:rFonts w:ascii="Times New Roman" w:hAnsi="Times New Roman" w:eastAsia="FQCXT+F1"/>
          <w:color w:val="000000"/>
          <w:spacing w:val="1"/>
          <w:sz w:val="24"/>
          <w:szCs w:val="24"/>
          <w:lang w:eastAsia="ru-RU"/>
        </w:rPr>
        <w:t xml:space="preserve">е 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д</w:t>
      </w:r>
      <w:r>
        <w:rPr>
          <w:rFonts w:ascii="Times New Roman" w:hAnsi="Times New Roman" w:eastAsia="FQCXT+F1"/>
          <w:color w:val="000000"/>
          <w:spacing w:val="-1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color w:val="000000"/>
          <w:spacing w:val="2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color w:val="000000"/>
          <w:spacing w:val="2"/>
          <w:sz w:val="24"/>
          <w:szCs w:val="24"/>
          <w:lang w:eastAsia="ru-RU"/>
        </w:rPr>
        <w:t>ы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е: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ab/>
      </w:r>
    </w:p>
    <w:p w14:paraId="27000859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</w:rPr>
      </w:pP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с</w:t>
      </w:r>
      <w:r>
        <w:rPr>
          <w:rFonts w:ascii="Times New Roman" w:hAnsi="Times New Roman" w:eastAsia="FQCXT+F1"/>
          <w:color w:val="000000"/>
          <w:spacing w:val="-1"/>
          <w:sz w:val="24"/>
          <w:szCs w:val="24"/>
          <w:lang w:eastAsia="ru-RU"/>
        </w:rPr>
        <w:t>е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р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я</w:t>
      </w:r>
      <w:r>
        <w:rPr>
          <w:rFonts w:ascii="Times New Roman" w:hAnsi="Times New Roman" w:eastAsia="FQCXT+F1"/>
          <w:sz w:val="24"/>
          <w:szCs w:val="24"/>
        </w:rPr>
        <w:t xml:space="preserve">_________ </w:t>
      </w:r>
      <w:r>
        <w:rPr>
          <w:rFonts w:ascii="Times New Roman" w:hAnsi="Times New Roman" w:eastAsia="FQCXT+F1"/>
          <w:color w:val="000000"/>
          <w:spacing w:val="2"/>
          <w:w w:val="99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FQCXT+F1"/>
          <w:sz w:val="24"/>
          <w:szCs w:val="24"/>
        </w:rPr>
        <w:t>________________________</w:t>
      </w:r>
    </w:p>
    <w:p w14:paraId="698DE0E8">
      <w:pPr>
        <w:widowControl w:val="0"/>
        <w:spacing w:after="0" w:line="240" w:lineRule="auto"/>
        <w:ind w:left="4321"/>
        <w:rPr>
          <w:rFonts w:ascii="Times New Roman" w:hAnsi="Times New Roman" w:eastAsia="FQCXT+F1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spacing w:val="-1"/>
          <w:sz w:val="24"/>
          <w:szCs w:val="24"/>
          <w:lang w:eastAsia="ru-RU"/>
        </w:rPr>
        <w:t>К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ем</w:t>
      </w:r>
      <w:r>
        <w:rPr>
          <w:rFonts w:ascii="Times New Roman" w:hAnsi="Times New Roman" w:eastAsia="FQCXT+F1"/>
          <w:color w:val="000000"/>
          <w:spacing w:val="2"/>
          <w:w w:val="99"/>
          <w:sz w:val="24"/>
          <w:szCs w:val="24"/>
          <w:lang w:eastAsia="ru-RU"/>
        </w:rPr>
        <w:t>в</w:t>
      </w:r>
      <w:r>
        <w:rPr>
          <w:rFonts w:ascii="Times New Roman" w:hAnsi="Times New Roman" w:eastAsia="FQCXT+F1"/>
          <w:color w:val="000000"/>
          <w:spacing w:val="2"/>
          <w:sz w:val="24"/>
          <w:szCs w:val="24"/>
          <w:lang w:eastAsia="ru-RU"/>
        </w:rPr>
        <w:t>ы</w:t>
      </w:r>
      <w:r>
        <w:rPr>
          <w:rFonts w:ascii="Times New Roman" w:hAnsi="Times New Roman" w:eastAsia="FQCXT+F1"/>
          <w:color w:val="000000"/>
          <w:spacing w:val="-1"/>
          <w:sz w:val="24"/>
          <w:szCs w:val="24"/>
          <w:lang w:eastAsia="ru-RU"/>
        </w:rPr>
        <w:t>д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sz w:val="24"/>
          <w:szCs w:val="24"/>
        </w:rPr>
        <w:t>:_____________________________________________________________________________</w:t>
      </w:r>
    </w:p>
    <w:p w14:paraId="41B420E3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Д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color w:val="000000"/>
          <w:spacing w:val="2"/>
          <w:w w:val="99"/>
          <w:sz w:val="24"/>
          <w:szCs w:val="24"/>
          <w:lang w:eastAsia="ru-RU"/>
        </w:rPr>
        <w:t>в</w:t>
      </w:r>
      <w:r>
        <w:rPr>
          <w:rFonts w:ascii="Times New Roman" w:hAnsi="Times New Roman" w:eastAsia="FQCXT+F1"/>
          <w:color w:val="000000"/>
          <w:spacing w:val="2"/>
          <w:sz w:val="24"/>
          <w:szCs w:val="24"/>
          <w:lang w:eastAsia="ru-RU"/>
        </w:rPr>
        <w:t>ы</w:t>
      </w:r>
      <w:r>
        <w:rPr>
          <w:rFonts w:ascii="Times New Roman" w:hAnsi="Times New Roman" w:eastAsia="FQCXT+F1"/>
          <w:color w:val="000000"/>
          <w:spacing w:val="-1"/>
          <w:sz w:val="24"/>
          <w:szCs w:val="24"/>
          <w:lang w:eastAsia="ru-RU"/>
        </w:rPr>
        <w:t>да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ч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:</w:t>
      </w:r>
      <w:r>
        <w:rPr>
          <w:rFonts w:ascii="Times New Roman" w:hAnsi="Times New Roman" w:eastAsia="FQCXT+F1"/>
          <w:sz w:val="24"/>
          <w:szCs w:val="24"/>
        </w:rPr>
        <w:t>______________________________</w:t>
      </w:r>
    </w:p>
    <w:p w14:paraId="1C3E0BEE">
      <w:pPr>
        <w:widowControl w:val="0"/>
        <w:spacing w:after="0" w:line="240" w:lineRule="auto"/>
        <w:ind w:left="4321"/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color w:val="000000"/>
          <w:spacing w:val="-2"/>
          <w:sz w:val="24"/>
          <w:szCs w:val="24"/>
          <w:lang w:eastAsia="ru-RU"/>
        </w:rPr>
        <w:t>д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р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 xml:space="preserve">ес 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р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е</w:t>
      </w:r>
      <w:r>
        <w:rPr>
          <w:rFonts w:ascii="Times New Roman" w:hAnsi="Times New Roman" w:eastAsia="FQCXT+F1"/>
          <w:color w:val="000000"/>
          <w:spacing w:val="2"/>
          <w:w w:val="99"/>
          <w:sz w:val="24"/>
          <w:szCs w:val="24"/>
          <w:lang w:eastAsia="ru-RU"/>
        </w:rPr>
        <w:t>г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с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тр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ции____________________________</w:t>
      </w:r>
    </w:p>
    <w:p w14:paraId="5BB21845">
      <w:pPr>
        <w:widowControl w:val="0"/>
        <w:spacing w:after="0" w:line="240" w:lineRule="auto"/>
        <w:ind w:left="4321"/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_______________________________________________</w:t>
      </w:r>
    </w:p>
    <w:p w14:paraId="69664FBC">
      <w:pPr>
        <w:widowControl w:val="0"/>
        <w:spacing w:after="0" w:line="240" w:lineRule="auto"/>
        <w:ind w:left="4321"/>
        <w:rPr>
          <w:rFonts w:ascii="Times New Roman" w:hAnsi="Times New Roman" w:eastAsia="FQCXT+F1"/>
          <w:color w:val="000000"/>
          <w:sz w:val="24"/>
          <w:szCs w:val="24"/>
          <w:lang w:eastAsia="ru-RU"/>
        </w:rPr>
      </w:pPr>
    </w:p>
    <w:p w14:paraId="313168BB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</w:rPr>
      </w:pPr>
      <w:r>
        <w:rPr>
          <w:rFonts w:ascii="Times New Roman" w:hAnsi="Times New Roman" w:eastAsia="FQCXT+F1"/>
          <w:color w:val="000000"/>
          <w:spacing w:val="-1"/>
          <w:w w:val="99"/>
          <w:sz w:val="24"/>
          <w:szCs w:val="24"/>
          <w:lang w:eastAsia="ru-RU"/>
        </w:rPr>
        <w:t>М</w:t>
      </w:r>
      <w:r>
        <w:rPr>
          <w:rFonts w:ascii="Times New Roman" w:hAnsi="Times New Roman" w:eastAsia="FQCXT+F1"/>
          <w:color w:val="000000"/>
          <w:spacing w:val="-1"/>
          <w:sz w:val="24"/>
          <w:szCs w:val="24"/>
          <w:lang w:eastAsia="ru-RU"/>
        </w:rPr>
        <w:t>ес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 xml:space="preserve">то </w:t>
      </w:r>
      <w:r>
        <w:rPr>
          <w:rFonts w:ascii="Times New Roman" w:hAnsi="Times New Roman" w:eastAsia="FQCXT+F1"/>
          <w:color w:val="000000"/>
          <w:spacing w:val="-1"/>
          <w:sz w:val="24"/>
          <w:szCs w:val="24"/>
          <w:lang w:eastAsia="ru-RU"/>
        </w:rPr>
        <w:t>ж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и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е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л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ь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с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color w:val="000000"/>
          <w:spacing w:val="2"/>
          <w:w w:val="99"/>
          <w:sz w:val="24"/>
          <w:szCs w:val="24"/>
          <w:lang w:eastAsia="ru-RU"/>
        </w:rPr>
        <w:t>в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 xml:space="preserve">а: </w:t>
      </w:r>
      <w:r>
        <w:rPr>
          <w:rFonts w:ascii="Times New Roman" w:hAnsi="Times New Roman" w:eastAsia="FQCXT+F1"/>
          <w:sz w:val="24"/>
          <w:szCs w:val="24"/>
        </w:rPr>
        <w:t>_________________________ __________________________________________________________________________________</w:t>
      </w:r>
    </w:p>
    <w:p w14:paraId="2F163837">
      <w:pPr>
        <w:widowControl w:val="0"/>
        <w:spacing w:after="0" w:line="240" w:lineRule="auto"/>
        <w:ind w:left="4321"/>
        <w:rPr>
          <w:rFonts w:ascii="Times New Roman" w:hAnsi="Times New Roman" w:eastAsia="FQCXT+F1"/>
          <w:sz w:val="24"/>
          <w:szCs w:val="24"/>
        </w:rPr>
      </w:pPr>
      <w:r>
        <w:rPr>
          <w:rFonts w:ascii="Times New Roman" w:hAnsi="Times New Roman" w:eastAsia="FQCXT+F1"/>
          <w:color w:val="000000"/>
          <w:spacing w:val="-1"/>
          <w:sz w:val="24"/>
          <w:szCs w:val="24"/>
          <w:lang w:eastAsia="ru-RU"/>
        </w:rPr>
        <w:t>К</w:t>
      </w:r>
      <w:r>
        <w:rPr>
          <w:rFonts w:ascii="Times New Roman" w:hAnsi="Times New Roman" w:eastAsia="FQCXT+F1"/>
          <w:color w:val="000000"/>
          <w:spacing w:val="4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color w:val="000000"/>
          <w:spacing w:val="1"/>
          <w:w w:val="99"/>
          <w:sz w:val="24"/>
          <w:szCs w:val="24"/>
          <w:lang w:eastAsia="ru-RU"/>
        </w:rPr>
        <w:t>нт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а</w:t>
      </w:r>
      <w:r>
        <w:rPr>
          <w:rFonts w:ascii="Times New Roman" w:hAnsi="Times New Roman" w:eastAsia="FQCXT+F1"/>
          <w:color w:val="000000"/>
          <w:spacing w:val="-1"/>
          <w:sz w:val="24"/>
          <w:szCs w:val="24"/>
          <w:lang w:eastAsia="ru-RU"/>
        </w:rPr>
        <w:t>к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т</w:t>
      </w:r>
      <w:r>
        <w:rPr>
          <w:rFonts w:ascii="Times New Roman" w:hAnsi="Times New Roman" w:eastAsia="FQCXT+F1"/>
          <w:color w:val="000000"/>
          <w:spacing w:val="2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color w:val="000000"/>
          <w:spacing w:val="-2"/>
          <w:sz w:val="24"/>
          <w:szCs w:val="24"/>
          <w:lang w:eastAsia="ru-RU"/>
        </w:rPr>
        <w:t>ы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й т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е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л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е</w:t>
      </w:r>
      <w:r>
        <w:rPr>
          <w:rFonts w:ascii="Times New Roman" w:hAnsi="Times New Roman" w:eastAsia="FQCXT+F1"/>
          <w:color w:val="000000"/>
          <w:spacing w:val="-1"/>
          <w:sz w:val="24"/>
          <w:szCs w:val="24"/>
          <w:lang w:eastAsia="ru-RU"/>
        </w:rPr>
        <w:t>ф</w:t>
      </w:r>
      <w:r>
        <w:rPr>
          <w:rFonts w:ascii="Times New Roman" w:hAnsi="Times New Roman" w:eastAsia="FQCXT+F1"/>
          <w:color w:val="000000"/>
          <w:spacing w:val="4"/>
          <w:w w:val="99"/>
          <w:sz w:val="24"/>
          <w:szCs w:val="24"/>
          <w:lang w:eastAsia="ru-RU"/>
        </w:rPr>
        <w:t>о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н</w:t>
      </w:r>
      <w:r>
        <w:rPr>
          <w:rFonts w:ascii="Times New Roman" w:hAnsi="Times New Roman" w:eastAsia="FQCXT+F1"/>
          <w:color w:val="000000"/>
          <w:sz w:val="24"/>
          <w:szCs w:val="24"/>
          <w:lang w:eastAsia="ru-RU"/>
        </w:rPr>
        <w:t>:</w:t>
      </w:r>
      <w:r>
        <w:rPr>
          <w:rFonts w:ascii="Times New Roman" w:hAnsi="Times New Roman" w:eastAsia="FQCXT+F1"/>
          <w:sz w:val="24"/>
          <w:szCs w:val="24"/>
        </w:rPr>
        <w:t>______________________</w:t>
      </w:r>
    </w:p>
    <w:p w14:paraId="2D60B527">
      <w:pPr>
        <w:widowControl w:val="0"/>
        <w:spacing w:after="0" w:line="240" w:lineRule="auto"/>
        <w:ind w:left="4321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FQCXT+F1"/>
          <w:sz w:val="24"/>
          <w:szCs w:val="24"/>
        </w:rPr>
        <w:t>адрес электронной почты:___________________</w:t>
      </w:r>
    </w:p>
    <w:p w14:paraId="68EFF047">
      <w:pPr>
        <w:tabs>
          <w:tab w:val="left" w:pos="672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</w:p>
    <w:p w14:paraId="738ED1B6">
      <w:pPr>
        <w:tabs>
          <w:tab w:val="left" w:pos="6728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ЗАЯВЛЕНИЕ</w:t>
      </w:r>
    </w:p>
    <w:p w14:paraId="5577A939">
      <w:pPr>
        <w:tabs>
          <w:tab w:val="left" w:pos="6728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14:paraId="2C0D5CA8">
      <w:pPr>
        <w:tabs>
          <w:tab w:val="left" w:pos="672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Прошу предоставить мне земельный участок* в индивидуальную собственность (или общую долевую собственность в равных долях каждому члену семьи) земельный участок бесплатно для:</w:t>
      </w:r>
    </w:p>
    <w:p w14:paraId="6746FAE6">
      <w:pPr>
        <w:tabs>
          <w:tab w:val="left" w:pos="672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sym w:font="Symbol" w:char="F08E"/>
      </w:r>
      <w:r>
        <w:rPr>
          <w:rFonts w:ascii="Times New Roman" w:hAnsi="Times New Roman"/>
          <w:sz w:val="24"/>
          <w:szCs w:val="24"/>
          <w:lang w:eastAsia="ru-RU"/>
        </w:rPr>
        <w:t xml:space="preserve"> индивидуального жилищного строительства;</w:t>
      </w:r>
    </w:p>
    <w:p w14:paraId="0F190721">
      <w:pPr>
        <w:tabs>
          <w:tab w:val="left" w:pos="672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 ведения личного подсобного хозяйства;</w:t>
      </w:r>
    </w:p>
    <w:p w14:paraId="0AA86314">
      <w:pPr>
        <w:tabs>
          <w:tab w:val="left" w:pos="672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 огородничества и садоводства;</w:t>
      </w:r>
    </w:p>
    <w:p w14:paraId="1AD805E4">
      <w:pPr>
        <w:tabs>
          <w:tab w:val="left" w:pos="672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(указать одну из целей использования земельного участка)</w:t>
      </w:r>
    </w:p>
    <w:p w14:paraId="2ACDC201">
      <w:pPr>
        <w:tabs>
          <w:tab w:val="left" w:pos="672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6029BBFB">
      <w:pPr>
        <w:suppressAutoHyphens/>
        <w:spacing w:after="0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</w:pPr>
      <w:r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  <w:t>Прилагаемые документы (сведения о регистрации по месту жительства в муниципальном образовании):</w:t>
      </w:r>
    </w:p>
    <w:p w14:paraId="5EC704FD">
      <w:pPr>
        <w:suppressAutoHyphens/>
        <w:spacing w:after="0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</w:pPr>
      <w:r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  <w:t>___________________________________________________________________________</w:t>
      </w:r>
    </w:p>
    <w:p w14:paraId="2F438613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000879CC">
      <w:pPr>
        <w:widowControl w:val="0"/>
        <w:spacing w:after="0" w:line="240" w:lineRule="auto"/>
        <w:jc w:val="both"/>
        <w:rPr>
          <w:rFonts w:ascii="Times New Roman" w:hAnsi="Times New Roman" w:eastAsia="FQCXT+F1"/>
          <w:b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b/>
          <w:color w:val="000000"/>
          <w:w w:val="99"/>
          <w:sz w:val="24"/>
          <w:szCs w:val="24"/>
          <w:lang w:eastAsia="ru-RU"/>
        </w:rPr>
        <w:t>Мною выбирается следующий способ выдачи конечного результата муниципальной услуги:</w:t>
      </w:r>
    </w:p>
    <w:p w14:paraId="09BE64A0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□ Доставить почтой по указанному адресу.</w:t>
      </w:r>
    </w:p>
    <w:p w14:paraId="77E087B0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□ Отправить на указанный адрес электронной почты.</w:t>
      </w:r>
    </w:p>
    <w:p w14:paraId="1F317EDC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□ Выдать на руки мне или моему представителю.</w:t>
      </w:r>
    </w:p>
    <w:p w14:paraId="023A57E0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</w:p>
    <w:p w14:paraId="29C613D4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 xml:space="preserve"> «___» </w:t>
      </w:r>
      <w:r>
        <w:rPr>
          <w:rFonts w:ascii="Times New Roman" w:hAnsi="Times New Roman" w:eastAsia="FQCXT+F1"/>
          <w:sz w:val="24"/>
          <w:szCs w:val="24"/>
        </w:rPr>
        <w:t>_____________</w:t>
      </w: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 xml:space="preserve"> 20___ г.  </w:t>
      </w:r>
      <w:r>
        <w:rPr>
          <w:rFonts w:ascii="Times New Roman" w:hAnsi="Times New Roman" w:eastAsia="FQCXT+F1"/>
          <w:sz w:val="24"/>
          <w:szCs w:val="24"/>
        </w:rPr>
        <w:t>_________________</w:t>
      </w:r>
    </w:p>
    <w:p w14:paraId="538EF3EF">
      <w:pPr>
        <w:widowControl w:val="0"/>
        <w:spacing w:after="0" w:line="240" w:lineRule="auto"/>
        <w:ind w:firstLine="709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>(дата составления заявления)              (подпись заявителя)</w:t>
      </w:r>
    </w:p>
    <w:p w14:paraId="4D8A36C3">
      <w:pPr>
        <w:widowControl w:val="0"/>
        <w:spacing w:after="0" w:line="240" w:lineRule="auto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</w:p>
    <w:p w14:paraId="7E687E7D">
      <w:pPr>
        <w:widowControl w:val="0"/>
        <w:spacing w:after="0" w:line="240" w:lineRule="auto"/>
        <w:jc w:val="both"/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</w:pPr>
      <w:r>
        <w:rPr>
          <w:rFonts w:ascii="Times New Roman" w:hAnsi="Times New Roman" w:eastAsia="FQCXT+F1"/>
          <w:color w:val="000000"/>
          <w:w w:val="99"/>
          <w:sz w:val="24"/>
          <w:szCs w:val="24"/>
          <w:lang w:eastAsia="ru-RU"/>
        </w:rPr>
        <w:t xml:space="preserve">Отметка лица, принявшего заявление </w:t>
      </w:r>
      <w:r>
        <w:rPr>
          <w:rFonts w:ascii="Times New Roman" w:hAnsi="Times New Roman" w:eastAsia="FQCXT+F1"/>
          <w:sz w:val="24"/>
          <w:szCs w:val="24"/>
        </w:rPr>
        <w:t>___________________</w:t>
      </w:r>
    </w:p>
    <w:p w14:paraId="7A50228B">
      <w:pPr>
        <w:tabs>
          <w:tab w:val="left" w:pos="3615"/>
        </w:tabs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0A9C3AEC">
      <w:pPr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*Отказываюсь от предоставления земельного участка в связи с получением иной меры социальной поддержки взамен предоставления земельного участка- единовременной денежной выплаты  ( в случае отказа)</w:t>
      </w:r>
    </w:p>
    <w:p w14:paraId="5CF776D9">
      <w:pPr>
        <w:tabs>
          <w:tab w:val="left" w:pos="6450"/>
        </w:tabs>
        <w:rPr>
          <w:rFonts w:ascii="Times New Roman" w:hAnsi="Times New Roman" w:eastAsia="Times New Roman"/>
          <w:sz w:val="24"/>
          <w:szCs w:val="24"/>
          <w:lang w:eastAsia="ru-RU"/>
        </w:rPr>
        <w:sectPr>
          <w:pgSz w:w="11906" w:h="16838"/>
          <w:pgMar w:top="567" w:right="567" w:bottom="567" w:left="1134" w:header="709" w:footer="709" w:gutter="0"/>
          <w:cols w:space="708" w:num="1"/>
          <w:docGrid w:linePitch="360" w:charSpace="0"/>
        </w:sectPr>
      </w:pPr>
    </w:p>
    <w:p w14:paraId="3359F89D">
      <w:pPr>
        <w:tabs>
          <w:tab w:val="left" w:pos="6450"/>
        </w:tabs>
        <w:jc w:val="righ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Приложение 4 к регламенту </w:t>
      </w:r>
    </w:p>
    <w:p w14:paraId="057DE6FC">
      <w:pPr>
        <w:jc w:val="center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>Реестр реализовавших право на получение земельных участков</w:t>
      </w:r>
    </w:p>
    <w:tbl>
      <w:tblPr>
        <w:tblStyle w:val="12"/>
        <w:tblW w:w="0" w:type="auto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"/>
        <w:gridCol w:w="1171"/>
        <w:gridCol w:w="1651"/>
        <w:gridCol w:w="795"/>
        <w:gridCol w:w="2121"/>
        <w:gridCol w:w="1918"/>
        <w:gridCol w:w="1534"/>
        <w:gridCol w:w="1537"/>
        <w:gridCol w:w="1092"/>
        <w:gridCol w:w="1875"/>
        <w:gridCol w:w="1637"/>
      </w:tblGrid>
      <w:tr w14:paraId="426EFE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9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1EBD1D33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7EE5FE58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2EDBC10A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397BF3D3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1DB094B7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58D755E6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05A776E6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7149A48C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6734903A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3BA05CC1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67CFEA69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14:paraId="493023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5" w:hRule="atLeast"/>
        </w:trPr>
        <w:tc>
          <w:tcPr>
            <w:tcW w:w="496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C069F93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1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42B80CF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 xml:space="preserve">ФИО заявителя (семьи) </w:t>
            </w:r>
          </w:p>
        </w:tc>
        <w:tc>
          <w:tcPr>
            <w:tcW w:w="16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6815AFF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>Паспортные данные заявителя (членов семьи)</w:t>
            </w: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FAA020E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>Адрес (а)</w:t>
            </w:r>
          </w:p>
        </w:tc>
        <w:tc>
          <w:tcPr>
            <w:tcW w:w="2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C1EDA67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>Нормативно-правовой акт, согласно которому принято решение о выделении земельного участка</w:t>
            </w:r>
          </w:p>
        </w:tc>
        <w:tc>
          <w:tcPr>
            <w:tcW w:w="19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2D13103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>ФИО правообладателя (лей)</w:t>
            </w:r>
          </w:p>
        </w:tc>
        <w:tc>
          <w:tcPr>
            <w:tcW w:w="15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1135B0C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>Место положение (адрес) земельного участка</w:t>
            </w:r>
          </w:p>
        </w:tc>
        <w:tc>
          <w:tcPr>
            <w:tcW w:w="15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FCE25DC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>Кадастровый номер</w:t>
            </w:r>
          </w:p>
        </w:tc>
        <w:tc>
          <w:tcPr>
            <w:tcW w:w="10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FAF8393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8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E5F1C56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>Вид разрешенного использования</w:t>
            </w:r>
          </w:p>
        </w:tc>
        <w:tc>
          <w:tcPr>
            <w:tcW w:w="1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6E7B997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>Дата и номер договора между уполномоченным органом и заявителем (членами семьи)</w:t>
            </w:r>
          </w:p>
        </w:tc>
      </w:tr>
      <w:tr w14:paraId="31720A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496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top"/>
          </w:tcPr>
          <w:p w14:paraId="43189916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top"/>
          </w:tcPr>
          <w:p w14:paraId="1B965C60"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top"/>
          </w:tcPr>
          <w:p w14:paraId="55BB3200"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top"/>
          </w:tcPr>
          <w:p w14:paraId="21BFBB3E"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top"/>
          </w:tcPr>
          <w:p w14:paraId="770CF7B7"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top"/>
          </w:tcPr>
          <w:p w14:paraId="1B715E97"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top"/>
          </w:tcPr>
          <w:p w14:paraId="26D5CEB1"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top"/>
          </w:tcPr>
          <w:p w14:paraId="6830B7C2"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top"/>
          </w:tcPr>
          <w:p w14:paraId="2908CEF1"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top"/>
          </w:tcPr>
          <w:p w14:paraId="094FD0F8"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 w:val="0"/>
            <w:vAlign w:val="top"/>
          </w:tcPr>
          <w:p w14:paraId="6900B969"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4B437D67">
      <w:pPr>
        <w:tabs>
          <w:tab w:val="left" w:pos="945"/>
        </w:tabs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35411E46">
      <w:pPr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21CB9111">
      <w:pPr>
        <w:rPr>
          <w:rFonts w:ascii="Times New Roman" w:hAnsi="Times New Roman" w:eastAsia="Times New Roman"/>
          <w:sz w:val="24"/>
          <w:szCs w:val="24"/>
          <w:lang w:eastAsia="ru-RU"/>
        </w:rPr>
        <w:sectPr>
          <w:pgSz w:w="16838" w:h="11906" w:orient="landscape"/>
          <w:pgMar w:top="567" w:right="567" w:bottom="1134" w:left="567" w:header="709" w:footer="709" w:gutter="0"/>
          <w:cols w:space="708" w:num="1"/>
          <w:docGrid w:linePitch="360" w:charSpace="0"/>
        </w:sectPr>
      </w:pPr>
    </w:p>
    <w:p w14:paraId="3905B6E5">
      <w:pPr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5099F676">
      <w:pPr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6D7413A8">
      <w:pPr>
        <w:tabs>
          <w:tab w:val="left" w:pos="6795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Приложение 5 к регламенту </w:t>
      </w:r>
    </w:p>
    <w:p w14:paraId="3698761D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Согласие </w:t>
      </w:r>
    </w:p>
    <w:p w14:paraId="13D04A3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обработку персональных данных</w:t>
      </w:r>
    </w:p>
    <w:p w14:paraId="186EEEE3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DD2ED2E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Я,_________________________________________________________________________________.</w:t>
      </w:r>
    </w:p>
    <w:p w14:paraId="4960C06B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серии _________,номер_______________, выдан «     »_________________20____года, кем выдан_______________________________________________________________________________</w:t>
      </w:r>
    </w:p>
    <w:p w14:paraId="20BF5F87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Федеральным 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HYPERLINK https://login.consultant.ru/link/?req=doc&amp;base=LAW&amp;n=422241&amp;date=21.09.2022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закона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№ 152-ФЗ от 27.07.2006 (ред. 14.07.2022) «О персональных данных» даю свое письменное согласие на обработку моих персональных данных оператору: Администрации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>Севского</w:t>
      </w:r>
      <w:r>
        <w:rPr>
          <w:rFonts w:ascii="Times New Roman" w:hAnsi="Times New Roman"/>
          <w:sz w:val="24"/>
          <w:szCs w:val="24"/>
        </w:rPr>
        <w:t xml:space="preserve"> района , расположенному по адресу: пгт.Красная Гора, ул.Первомайская, д.6.</w:t>
      </w:r>
    </w:p>
    <w:p w14:paraId="0D680252">
      <w:pPr>
        <w:suppressAutoHyphens/>
        <w:spacing w:before="168" w:after="0" w:line="276" w:lineRule="auto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</w:rPr>
        <w:t xml:space="preserve">Цель обработки персональных данных: для рассмотрения заявления о постановке на учет и предоставление земельного участка в собственность бесплатно; </w:t>
      </w:r>
      <w:r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  <w:t xml:space="preserve">для исполнения полномочий исполнительных органов субъектов Российской Федерации, органов местного самоуправления и функций организаций, участвующих в предоставлении соответственно государственных и муниципальных услуг, предусмотренных Федеральным законом от 27 июля 2010 года № 210-ФЗ «Об организации предоставления государственных и муниципальных услуг», включая регистрацию субъекта персональных данных на едином портале государственных и муниципальных услуг и (или) региональных порталах государственных и муниципальных услуг; </w:t>
      </w:r>
    </w:p>
    <w:p w14:paraId="34216DFF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 персональных данных: фамилия, имя, отчество; дата рождения; место рождения; гражданство; адрес регистрации по месту жительства (и фактический –при наличии); паспортные данные; документы, подтверждающие участие в специальной военной операции; удостоверение участника боевых действий, номер телефона. Для члена семьи погибшего (умершего) дополнительно: свидетельство о смерти; документы, подтверждающие родство заявителя.</w:t>
      </w:r>
    </w:p>
    <w:p w14:paraId="52985DF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B39841B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</w:pPr>
      <w:r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  <w:t>Перечень действий с персональными данными, на совершение которых дается согласие, общее описание используемых оператором способов обработки персональных данных: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5AC0610E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</w:pPr>
    </w:p>
    <w:p w14:paraId="728BDBA6">
      <w:pPr>
        <w:suppressAutoHyphens/>
        <w:spacing w:after="0" w:line="276" w:lineRule="auto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</w:pPr>
      <w:r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  <w:t>Настоящее согласие действует со дня его подписания до дня отзыва в письменной форме.</w:t>
      </w:r>
    </w:p>
    <w:p w14:paraId="2084B75E">
      <w:pPr>
        <w:suppressAutoHyphens/>
        <w:spacing w:before="168" w:after="0" w:line="276" w:lineRule="auto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highlight w:val="white"/>
          <w:lang w:eastAsia="zh-CN"/>
        </w:rPr>
      </w:pPr>
    </w:p>
    <w:p w14:paraId="40EE0213">
      <w:pPr>
        <w:suppressAutoHyphens/>
        <w:spacing w:before="168" w:after="0" w:line="276" w:lineRule="auto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highlight w:val="white"/>
          <w:lang w:eastAsia="zh-CN"/>
        </w:rPr>
      </w:pPr>
      <w:r>
        <w:rPr>
          <w:rFonts w:ascii="Times New Roman" w:hAnsi="Times New Roman" w:eastAsia="Liberation Serif"/>
          <w:color w:val="000000"/>
          <w:sz w:val="24"/>
          <w:szCs w:val="24"/>
          <w:highlight w:val="white"/>
          <w:lang w:eastAsia="zh-CN"/>
        </w:rPr>
        <w:t xml:space="preserve">Мне известно, что в случае отзыва согласия на обработку персональных данных исполнительные органы субъектов Российской Федерации, органы местного самоуправления и подведомственные таким органам организации вправе продолжить обработку, в том числе распространение персональных данных без моего согласия в соответствии с частью 2 статьи 9 Федерального закона от 27 июля 2006 года № 152-ФЗ «О персональных данных». </w:t>
      </w:r>
    </w:p>
    <w:p w14:paraId="1116769A">
      <w:pPr>
        <w:suppressAutoHyphens/>
        <w:spacing w:after="0" w:line="276" w:lineRule="auto"/>
        <w:ind w:firstLine="540"/>
        <w:contextualSpacing/>
        <w:jc w:val="both"/>
        <w:rPr>
          <w:rFonts w:ascii="Times New Roman" w:hAnsi="Times New Roman" w:eastAsia="Liberation Serif"/>
          <w:color w:val="000000"/>
          <w:sz w:val="24"/>
          <w:szCs w:val="24"/>
          <w:highlight w:val="white"/>
          <w:lang w:eastAsia="zh-CN"/>
        </w:rPr>
      </w:pPr>
      <w:r>
        <w:rPr>
          <w:rFonts w:ascii="Times New Roman" w:hAnsi="Times New Roman" w:eastAsia="Liberation Serif"/>
          <w:color w:val="000000"/>
          <w:sz w:val="24"/>
          <w:szCs w:val="24"/>
          <w:highlight w:val="white"/>
          <w:lang w:eastAsia="zh-CN"/>
        </w:rPr>
        <w:t> </w:t>
      </w:r>
    </w:p>
    <w:tbl>
      <w:tblPr>
        <w:tblStyle w:val="12"/>
        <w:tblW w:w="9638" w:type="dxa"/>
        <w:tblInd w:w="-10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68"/>
        <w:gridCol w:w="1593"/>
        <w:gridCol w:w="345"/>
        <w:gridCol w:w="4132"/>
      </w:tblGrid>
      <w:tr w14:paraId="05BBCB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67" w:type="dxa"/>
            <w:noWrap w:val="0"/>
            <w:vAlign w:val="top"/>
          </w:tcPr>
          <w:p w14:paraId="25F1FA16">
            <w:pPr>
              <w:widowControl w:val="0"/>
              <w:suppressAutoHyphens/>
              <w:spacing w:after="0" w:line="276" w:lineRule="auto"/>
              <w:contextualSpacing/>
              <w:jc w:val="both"/>
              <w:rPr>
                <w:rFonts w:ascii="Times New Roman" w:hAnsi="Times New Roman" w:eastAsia="Liberation Serif"/>
                <w:color w:val="000000"/>
                <w:sz w:val="24"/>
                <w:szCs w:val="24"/>
                <w:highlight w:val="white"/>
                <w:lang w:eastAsia="zh-CN"/>
              </w:rPr>
            </w:pPr>
            <w:r>
              <w:rPr>
                <w:rFonts w:ascii="Times New Roman" w:hAnsi="Times New Roman" w:eastAsia="Liberation Serif"/>
                <w:color w:val="000000"/>
                <w:sz w:val="24"/>
                <w:szCs w:val="24"/>
                <w:highlight w:val="white"/>
                <w:shd w:val="clear" w:color="auto" w:fill="FFFF00"/>
                <w:lang w:eastAsia="zh-CN"/>
              </w:rPr>
              <w:t>«___» __________ 20__ года</w:t>
            </w:r>
          </w:p>
        </w:tc>
        <w:tc>
          <w:tcPr>
            <w:tcW w:w="1593" w:type="dxa"/>
            <w:tcBorders>
              <w:bottom w:val="single" w:color="000000" w:sz="6" w:space="0"/>
            </w:tcBorders>
            <w:noWrap w:val="0"/>
            <w:vAlign w:val="top"/>
          </w:tcPr>
          <w:p w14:paraId="52EA938F">
            <w:pPr>
              <w:widowControl w:val="0"/>
              <w:suppressAutoHyphens/>
              <w:spacing w:after="0" w:line="276" w:lineRule="auto"/>
              <w:contextualSpacing/>
              <w:jc w:val="both"/>
              <w:rPr>
                <w:rFonts w:ascii="Times New Roman" w:hAnsi="Times New Roman" w:eastAsia="Times New Roman"/>
                <w:sz w:val="24"/>
                <w:szCs w:val="24"/>
                <w:highlight w:val="white"/>
                <w:shd w:val="clear" w:color="auto" w:fill="FFFF00"/>
                <w:lang w:eastAsia="zh-CN"/>
              </w:rPr>
            </w:pPr>
          </w:p>
        </w:tc>
        <w:tc>
          <w:tcPr>
            <w:tcW w:w="345" w:type="dxa"/>
            <w:noWrap w:val="0"/>
            <w:vAlign w:val="top"/>
          </w:tcPr>
          <w:p w14:paraId="2A17CF30">
            <w:pPr>
              <w:widowControl w:val="0"/>
              <w:suppressAutoHyphens/>
              <w:spacing w:after="0" w:line="276" w:lineRule="auto"/>
              <w:contextualSpacing/>
              <w:jc w:val="both"/>
              <w:rPr>
                <w:rFonts w:ascii="Times New Roman" w:hAnsi="Times New Roman" w:eastAsia="Liberation Serif"/>
                <w:color w:val="000000"/>
                <w:sz w:val="24"/>
                <w:szCs w:val="24"/>
                <w:highlight w:val="white"/>
                <w:lang w:eastAsia="zh-CN"/>
              </w:rPr>
            </w:pPr>
            <w:r>
              <w:rPr>
                <w:rFonts w:ascii="Times New Roman" w:hAnsi="Times New Roman" w:eastAsia="Liberation Serif"/>
                <w:color w:val="000000"/>
                <w:sz w:val="24"/>
                <w:szCs w:val="24"/>
                <w:highlight w:val="white"/>
                <w:shd w:val="clear" w:color="auto" w:fill="FFFF00"/>
                <w:lang w:eastAsia="zh-CN"/>
              </w:rPr>
              <w:t>/</w:t>
            </w:r>
          </w:p>
        </w:tc>
        <w:tc>
          <w:tcPr>
            <w:tcW w:w="4132" w:type="dxa"/>
            <w:tcBorders>
              <w:bottom w:val="single" w:color="000000" w:sz="6" w:space="0"/>
            </w:tcBorders>
            <w:noWrap w:val="0"/>
            <w:vAlign w:val="top"/>
          </w:tcPr>
          <w:p w14:paraId="72C09321">
            <w:pPr>
              <w:widowControl w:val="0"/>
              <w:suppressAutoHyphens/>
              <w:spacing w:after="0" w:line="276" w:lineRule="auto"/>
              <w:contextualSpacing/>
              <w:jc w:val="center"/>
              <w:rPr>
                <w:rFonts w:ascii="Times New Roman" w:hAnsi="Times New Roman" w:eastAsia="Times New Roman"/>
                <w:sz w:val="24"/>
                <w:szCs w:val="24"/>
                <w:highlight w:val="white"/>
                <w:shd w:val="clear" w:color="auto" w:fill="FFFF00"/>
                <w:lang w:eastAsia="zh-CN"/>
              </w:rPr>
            </w:pPr>
          </w:p>
        </w:tc>
      </w:tr>
      <w:tr w14:paraId="244E72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67" w:type="dxa"/>
            <w:noWrap w:val="0"/>
            <w:vAlign w:val="top"/>
          </w:tcPr>
          <w:p w14:paraId="0A04204C">
            <w:pPr>
              <w:widowControl w:val="0"/>
              <w:suppressAutoHyphens/>
              <w:spacing w:after="0" w:line="276" w:lineRule="auto"/>
              <w:contextualSpacing/>
              <w:jc w:val="both"/>
              <w:rPr>
                <w:rFonts w:ascii="Times New Roman" w:hAnsi="Times New Roman" w:eastAsia="Times New Roman"/>
                <w:sz w:val="24"/>
                <w:szCs w:val="24"/>
                <w:highlight w:val="white"/>
                <w:shd w:val="clear" w:color="auto" w:fill="FFFF00"/>
                <w:lang w:eastAsia="zh-CN"/>
              </w:rPr>
            </w:pPr>
          </w:p>
        </w:tc>
        <w:tc>
          <w:tcPr>
            <w:tcW w:w="1593" w:type="dxa"/>
            <w:tcBorders>
              <w:top w:val="single" w:color="000000" w:sz="6" w:space="0"/>
            </w:tcBorders>
            <w:noWrap w:val="0"/>
            <w:vAlign w:val="top"/>
          </w:tcPr>
          <w:p w14:paraId="7F7B2C40">
            <w:pPr>
              <w:widowControl w:val="0"/>
              <w:suppressAutoHyphens/>
              <w:spacing w:after="0" w:line="276" w:lineRule="auto"/>
              <w:contextualSpacing/>
              <w:jc w:val="center"/>
              <w:rPr>
                <w:rFonts w:ascii="Times New Roman" w:hAnsi="Times New Roman" w:eastAsia="Liberation Serif"/>
                <w:color w:val="000000"/>
                <w:sz w:val="24"/>
                <w:szCs w:val="24"/>
                <w:highlight w:val="white"/>
                <w:lang w:eastAsia="zh-CN"/>
              </w:rPr>
            </w:pPr>
            <w:r>
              <w:rPr>
                <w:rFonts w:ascii="Times New Roman" w:hAnsi="Times New Roman" w:eastAsia="Liberation Serif"/>
                <w:color w:val="000000"/>
                <w:sz w:val="24"/>
                <w:szCs w:val="24"/>
                <w:highlight w:val="white"/>
                <w:shd w:val="clear" w:color="auto" w:fill="FFFF00"/>
                <w:lang w:eastAsia="zh-CN"/>
              </w:rPr>
              <w:t>(подпись)</w:t>
            </w:r>
          </w:p>
        </w:tc>
        <w:tc>
          <w:tcPr>
            <w:tcW w:w="345" w:type="dxa"/>
            <w:noWrap w:val="0"/>
            <w:vAlign w:val="top"/>
          </w:tcPr>
          <w:p w14:paraId="39F0729D">
            <w:pPr>
              <w:widowControl w:val="0"/>
              <w:suppressAutoHyphens/>
              <w:spacing w:after="0" w:line="276" w:lineRule="auto"/>
              <w:contextualSpacing/>
              <w:jc w:val="both"/>
              <w:rPr>
                <w:rFonts w:ascii="Times New Roman" w:hAnsi="Times New Roman" w:eastAsia="Times New Roman"/>
                <w:sz w:val="24"/>
                <w:szCs w:val="24"/>
                <w:highlight w:val="white"/>
                <w:shd w:val="clear" w:color="auto" w:fill="FFFF00"/>
                <w:lang w:eastAsia="zh-CN"/>
              </w:rPr>
            </w:pPr>
          </w:p>
        </w:tc>
        <w:tc>
          <w:tcPr>
            <w:tcW w:w="4132" w:type="dxa"/>
            <w:tcBorders>
              <w:top w:val="single" w:color="000000" w:sz="6" w:space="0"/>
            </w:tcBorders>
            <w:noWrap w:val="0"/>
            <w:vAlign w:val="top"/>
          </w:tcPr>
          <w:p w14:paraId="04C7F577">
            <w:pPr>
              <w:widowControl w:val="0"/>
              <w:suppressAutoHyphens/>
              <w:spacing w:after="0" w:line="276" w:lineRule="auto"/>
              <w:contextualSpacing/>
              <w:jc w:val="center"/>
              <w:rPr>
                <w:rFonts w:ascii="Times New Roman" w:hAnsi="Times New Roman" w:eastAsia="Liberation Serif"/>
                <w:color w:val="000000"/>
                <w:sz w:val="24"/>
                <w:szCs w:val="24"/>
                <w:highlight w:val="white"/>
                <w:lang w:eastAsia="zh-CN"/>
              </w:rPr>
            </w:pPr>
            <w:r>
              <w:rPr>
                <w:rFonts w:ascii="Times New Roman" w:hAnsi="Times New Roman" w:eastAsia="Liberation Serif"/>
                <w:color w:val="000000"/>
                <w:sz w:val="24"/>
                <w:szCs w:val="24"/>
                <w:highlight w:val="white"/>
                <w:shd w:val="clear" w:color="auto" w:fill="FFFF00"/>
                <w:lang w:eastAsia="zh-CN"/>
              </w:rPr>
              <w:t>(Ф.И.О. указывается полностью)</w:t>
            </w:r>
          </w:p>
        </w:tc>
      </w:tr>
    </w:tbl>
    <w:p w14:paraId="08AA4C1E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eastAsia="Liberation Serif"/>
          <w:color w:val="000000"/>
          <w:sz w:val="24"/>
          <w:szCs w:val="24"/>
          <w:lang w:eastAsia="zh-CN"/>
        </w:rPr>
      </w:pPr>
    </w:p>
    <w:p w14:paraId="2F124015">
      <w:pPr>
        <w:tabs>
          <w:tab w:val="left" w:pos="6795"/>
        </w:tabs>
        <w:spacing w:after="0" w:line="276" w:lineRule="auto"/>
        <w:rPr>
          <w:rFonts w:ascii="Times New Roman" w:hAnsi="Times New Roman" w:eastAsia="Times New Roman"/>
          <w:sz w:val="24"/>
          <w:szCs w:val="24"/>
          <w:lang w:eastAsia="ru-RU"/>
        </w:rPr>
      </w:pPr>
    </w:p>
    <w:p w14:paraId="2F577BA5">
      <w:pPr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sectPr>
      <w:type w:val="continuous"/>
      <w:pgSz w:w="11906" w:h="16838"/>
      <w:pgMar w:top="1134" w:right="567" w:bottom="1134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黑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 CYR">
    <w:altName w:val="Times New Roman"/>
    <w:panose1 w:val="00000000000000000000"/>
    <w:charset w:val="CC"/>
    <w:family w:val="roman"/>
    <w:pitch w:val="default"/>
    <w:sig w:usb0="00000000" w:usb1="00000000" w:usb2="00000009" w:usb3="00000000" w:csb0="000001FF" w:csb1="00000000"/>
  </w:font>
  <w:font w:name="FQCXT+F1">
    <w:altName w:val="Times New Roman"/>
    <w:panose1 w:val="00000000000000000000"/>
    <w:charset w:val="01"/>
    <w:family w:val="auto"/>
    <w:pitch w:val="default"/>
    <w:sig w:usb0="00000000" w:usb1="00000000" w:usb2="00000009" w:usb3="00000000" w:csb0="400001FF" w:csb1="FFFF0000"/>
  </w:font>
  <w:font w:name="Liberation Serif">
    <w:altName w:val="Times New Roman"/>
    <w:panose1 w:val="00000000000000000000"/>
    <w:charset w:val="CC"/>
    <w:family w:val="roman"/>
    <w:pitch w:val="default"/>
    <w:sig w:usb0="00000000" w:usb1="00000000" w:usb2="00000000" w:usb3="00000000" w:csb0="000000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59DCF2">
    <w:pPr>
      <w:pStyle w:val="19"/>
      <w:jc w:val="right"/>
    </w:pPr>
    <w:r>
      <w:fldChar w:fldCharType="begin"/>
    </w:r>
    <w:r>
      <w:instrText xml:space="preserve">PAGE   \* MERGEFORMAT</w:instrText>
    </w:r>
    <w:r>
      <w:fldChar w:fldCharType="separate"/>
    </w:r>
    <w:r>
      <w:t>21</w:t>
    </w:r>
    <w:r>
      <w:fldChar w:fldCharType="end"/>
    </w:r>
  </w:p>
  <w:p w14:paraId="2BEAA8F1">
    <w:pPr>
      <w:pStyle w:val="1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3D4976"/>
    <w:multiLevelType w:val="singleLevel"/>
    <w:tmpl w:val="BE3D4976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51DB7675"/>
    <w:multiLevelType w:val="multilevel"/>
    <w:tmpl w:val="51DB7675"/>
    <w:lvl w:ilvl="0" w:tentative="0">
      <w:start w:val="2"/>
      <w:numFmt w:val="decimal"/>
      <w:lvlText w:val="%1."/>
      <w:lvlJc w:val="left"/>
      <w:pPr>
        <w:ind w:left="408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128" w:hanging="360"/>
      </w:pPr>
    </w:lvl>
    <w:lvl w:ilvl="2" w:tentative="0">
      <w:start w:val="1"/>
      <w:numFmt w:val="lowerRoman"/>
      <w:lvlText w:val="%3."/>
      <w:lvlJc w:val="right"/>
      <w:pPr>
        <w:ind w:left="1848" w:hanging="180"/>
      </w:pPr>
    </w:lvl>
    <w:lvl w:ilvl="3" w:tentative="0">
      <w:start w:val="1"/>
      <w:numFmt w:val="decimal"/>
      <w:lvlText w:val="%4."/>
      <w:lvlJc w:val="left"/>
      <w:pPr>
        <w:ind w:left="2568" w:hanging="360"/>
      </w:pPr>
    </w:lvl>
    <w:lvl w:ilvl="4" w:tentative="0">
      <w:start w:val="1"/>
      <w:numFmt w:val="lowerLetter"/>
      <w:lvlText w:val="%5."/>
      <w:lvlJc w:val="left"/>
      <w:pPr>
        <w:ind w:left="3288" w:hanging="360"/>
      </w:pPr>
    </w:lvl>
    <w:lvl w:ilvl="5" w:tentative="0">
      <w:start w:val="1"/>
      <w:numFmt w:val="lowerRoman"/>
      <w:lvlText w:val="%6."/>
      <w:lvlJc w:val="right"/>
      <w:pPr>
        <w:ind w:left="4008" w:hanging="180"/>
      </w:pPr>
    </w:lvl>
    <w:lvl w:ilvl="6" w:tentative="0">
      <w:start w:val="1"/>
      <w:numFmt w:val="decimal"/>
      <w:lvlText w:val="%7."/>
      <w:lvlJc w:val="left"/>
      <w:pPr>
        <w:ind w:left="4728" w:hanging="360"/>
      </w:pPr>
    </w:lvl>
    <w:lvl w:ilvl="7" w:tentative="0">
      <w:start w:val="1"/>
      <w:numFmt w:val="lowerLetter"/>
      <w:lvlText w:val="%8."/>
      <w:lvlJc w:val="left"/>
      <w:pPr>
        <w:ind w:left="5448" w:hanging="360"/>
      </w:pPr>
    </w:lvl>
    <w:lvl w:ilvl="8" w:tentative="0">
      <w:start w:val="1"/>
      <w:numFmt w:val="lowerRoman"/>
      <w:lvlText w:val="%9."/>
      <w:lvlJc w:val="right"/>
      <w:pPr>
        <w:ind w:left="6168" w:hanging="180"/>
      </w:pPr>
    </w:lvl>
  </w:abstractNum>
  <w:abstractNum w:abstractNumId="2">
    <w:nsid w:val="69574A3C"/>
    <w:multiLevelType w:val="singleLevel"/>
    <w:tmpl w:val="69574A3C"/>
    <w:lvl w:ilvl="0" w:tentative="0">
      <w:start w:val="2"/>
      <w:numFmt w:val="decimal"/>
      <w:suff w:val="space"/>
      <w:lvlText w:val="%1."/>
      <w:lvlJc w:val="left"/>
    </w:lvl>
  </w:abstractNum>
  <w:abstractNum w:abstractNumId="3">
    <w:nsid w:val="7B7761A7"/>
    <w:multiLevelType w:val="multilevel"/>
    <w:tmpl w:val="7B7761A7"/>
    <w:lvl w:ilvl="0" w:tentative="0">
      <w:start w:val="2"/>
      <w:numFmt w:val="decimal"/>
      <w:lvlText w:val="%1"/>
      <w:lvlJc w:val="left"/>
      <w:pPr>
        <w:ind w:left="795" w:hanging="795"/>
      </w:pPr>
      <w:rPr>
        <w:rFonts w:hint="default"/>
      </w:rPr>
    </w:lvl>
    <w:lvl w:ilvl="1" w:tentative="0">
      <w:start w:val="11"/>
      <w:numFmt w:val="decimal"/>
      <w:lvlText w:val="%1.%2"/>
      <w:lvlJc w:val="left"/>
      <w:pPr>
        <w:ind w:left="1110" w:hanging="795"/>
      </w:pPr>
      <w:rPr>
        <w:rFonts w:hint="default"/>
      </w:rPr>
    </w:lvl>
    <w:lvl w:ilvl="2" w:tentative="0">
      <w:start w:val="2"/>
      <w:numFmt w:val="decimal"/>
      <w:lvlText w:val="%1.%2.%3"/>
      <w:lvlJc w:val="left"/>
      <w:pPr>
        <w:ind w:left="1425" w:hanging="795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2025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234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3015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3330" w:hanging="144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4005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468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A30"/>
    <w:rsid w:val="00005984"/>
    <w:rsid w:val="00012C3D"/>
    <w:rsid w:val="000207B0"/>
    <w:rsid w:val="00025B35"/>
    <w:rsid w:val="00026391"/>
    <w:rsid w:val="00083B8B"/>
    <w:rsid w:val="00091A36"/>
    <w:rsid w:val="000C335B"/>
    <w:rsid w:val="000D7A48"/>
    <w:rsid w:val="000F1267"/>
    <w:rsid w:val="0011036F"/>
    <w:rsid w:val="001448FF"/>
    <w:rsid w:val="001475D2"/>
    <w:rsid w:val="001700A4"/>
    <w:rsid w:val="00190FC9"/>
    <w:rsid w:val="001F010A"/>
    <w:rsid w:val="001F53AC"/>
    <w:rsid w:val="002268D9"/>
    <w:rsid w:val="00244300"/>
    <w:rsid w:val="002A15E3"/>
    <w:rsid w:val="002B7DF2"/>
    <w:rsid w:val="002D0AA1"/>
    <w:rsid w:val="002E43EE"/>
    <w:rsid w:val="003314A8"/>
    <w:rsid w:val="00345DE7"/>
    <w:rsid w:val="003471D9"/>
    <w:rsid w:val="00353110"/>
    <w:rsid w:val="00363F41"/>
    <w:rsid w:val="00365272"/>
    <w:rsid w:val="00386A43"/>
    <w:rsid w:val="003B1DF0"/>
    <w:rsid w:val="003C5DB4"/>
    <w:rsid w:val="003F6E6A"/>
    <w:rsid w:val="004170F3"/>
    <w:rsid w:val="004245A3"/>
    <w:rsid w:val="00431A62"/>
    <w:rsid w:val="00434184"/>
    <w:rsid w:val="00454FB2"/>
    <w:rsid w:val="00456A4D"/>
    <w:rsid w:val="00484E7F"/>
    <w:rsid w:val="00485044"/>
    <w:rsid w:val="004B4594"/>
    <w:rsid w:val="004C3A62"/>
    <w:rsid w:val="004C6F35"/>
    <w:rsid w:val="004D7B77"/>
    <w:rsid w:val="005000A0"/>
    <w:rsid w:val="0051768A"/>
    <w:rsid w:val="00522209"/>
    <w:rsid w:val="00523152"/>
    <w:rsid w:val="00574E5F"/>
    <w:rsid w:val="00582FFE"/>
    <w:rsid w:val="00594ECF"/>
    <w:rsid w:val="005A769E"/>
    <w:rsid w:val="005B301E"/>
    <w:rsid w:val="005B4B8E"/>
    <w:rsid w:val="005D3268"/>
    <w:rsid w:val="00690812"/>
    <w:rsid w:val="006D31CA"/>
    <w:rsid w:val="006E4FD8"/>
    <w:rsid w:val="007729D8"/>
    <w:rsid w:val="00801CFA"/>
    <w:rsid w:val="00803BA5"/>
    <w:rsid w:val="00810D7C"/>
    <w:rsid w:val="00836FD0"/>
    <w:rsid w:val="0086367F"/>
    <w:rsid w:val="00877740"/>
    <w:rsid w:val="0088156F"/>
    <w:rsid w:val="008921AB"/>
    <w:rsid w:val="008E27C8"/>
    <w:rsid w:val="00904ED3"/>
    <w:rsid w:val="00912331"/>
    <w:rsid w:val="00940651"/>
    <w:rsid w:val="00952AEA"/>
    <w:rsid w:val="00953496"/>
    <w:rsid w:val="009660C5"/>
    <w:rsid w:val="00972BC4"/>
    <w:rsid w:val="00986DBF"/>
    <w:rsid w:val="009B1C28"/>
    <w:rsid w:val="009C2BBB"/>
    <w:rsid w:val="009C51BD"/>
    <w:rsid w:val="009E1C2D"/>
    <w:rsid w:val="00A0199C"/>
    <w:rsid w:val="00A345A1"/>
    <w:rsid w:val="00A44694"/>
    <w:rsid w:val="00A74564"/>
    <w:rsid w:val="00A828A0"/>
    <w:rsid w:val="00A9787D"/>
    <w:rsid w:val="00B0551A"/>
    <w:rsid w:val="00B16D04"/>
    <w:rsid w:val="00B232B5"/>
    <w:rsid w:val="00B25423"/>
    <w:rsid w:val="00B478F0"/>
    <w:rsid w:val="00B86DBF"/>
    <w:rsid w:val="00B91045"/>
    <w:rsid w:val="00B97718"/>
    <w:rsid w:val="00BC0316"/>
    <w:rsid w:val="00BF79D9"/>
    <w:rsid w:val="00C17507"/>
    <w:rsid w:val="00C60C31"/>
    <w:rsid w:val="00C87253"/>
    <w:rsid w:val="00CC2CAC"/>
    <w:rsid w:val="00D22A95"/>
    <w:rsid w:val="00D265E6"/>
    <w:rsid w:val="00D440B2"/>
    <w:rsid w:val="00D54BB1"/>
    <w:rsid w:val="00D92121"/>
    <w:rsid w:val="00DF01F4"/>
    <w:rsid w:val="00E23773"/>
    <w:rsid w:val="00E24AC7"/>
    <w:rsid w:val="00E301FE"/>
    <w:rsid w:val="00E45A30"/>
    <w:rsid w:val="00E73562"/>
    <w:rsid w:val="00E82C26"/>
    <w:rsid w:val="00EA3B86"/>
    <w:rsid w:val="00EE3B9B"/>
    <w:rsid w:val="00F02191"/>
    <w:rsid w:val="00F12702"/>
    <w:rsid w:val="00F23485"/>
    <w:rsid w:val="00F42F65"/>
    <w:rsid w:val="00F50993"/>
    <w:rsid w:val="442E5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0" w:line="240" w:lineRule="auto"/>
    </w:pPr>
    <w:rPr>
      <w:rFonts w:cs="Times New Roman" w:asciiTheme="minorHAnsi" w:hAnsiTheme="minorHAnsi" w:eastAsiaTheme="minorEastAsia"/>
      <w:sz w:val="24"/>
      <w:szCs w:val="24"/>
      <w:lang w:val="en-US" w:eastAsia="en-US" w:bidi="en-US"/>
    </w:rPr>
  </w:style>
  <w:style w:type="paragraph" w:styleId="2">
    <w:name w:val="heading 1"/>
    <w:basedOn w:val="1"/>
    <w:next w:val="1"/>
    <w:link w:val="21"/>
    <w:qFormat/>
    <w:uiPriority w:val="9"/>
    <w:pPr>
      <w:keepNext/>
      <w:spacing w:before="240" w:after="60"/>
      <w:outlineLvl w:val="0"/>
    </w:pPr>
    <w:rPr>
      <w:rFonts w:asciiTheme="majorHAnsi" w:hAnsiTheme="majorHAnsi" w:eastAsiaTheme="majorEastAsia" w:cstheme="majorBidi"/>
      <w:b/>
      <w:bCs/>
      <w:kern w:val="32"/>
      <w:sz w:val="32"/>
      <w:szCs w:val="32"/>
    </w:rPr>
  </w:style>
  <w:style w:type="paragraph" w:styleId="3">
    <w:name w:val="heading 2"/>
    <w:basedOn w:val="1"/>
    <w:next w:val="1"/>
    <w:link w:val="25"/>
    <w:semiHidden/>
    <w:unhideWhenUsed/>
    <w:qFormat/>
    <w:uiPriority w:val="9"/>
    <w:pPr>
      <w:keepNext/>
      <w:spacing w:before="240" w:after="60"/>
      <w:outlineLvl w:val="1"/>
    </w:pPr>
    <w:rPr>
      <w:rFonts w:asciiTheme="majorHAnsi" w:hAnsiTheme="majorHAnsi" w:eastAsiaTheme="majorEastAsia" w:cstheme="majorBidi"/>
      <w:b/>
      <w:bCs/>
      <w:i/>
      <w:iCs/>
      <w:sz w:val="28"/>
      <w:szCs w:val="28"/>
    </w:rPr>
  </w:style>
  <w:style w:type="paragraph" w:styleId="4">
    <w:name w:val="heading 3"/>
    <w:basedOn w:val="1"/>
    <w:next w:val="1"/>
    <w:link w:val="26"/>
    <w:semiHidden/>
    <w:unhideWhenUsed/>
    <w:qFormat/>
    <w:uiPriority w:val="9"/>
    <w:pPr>
      <w:keepNext/>
      <w:spacing w:before="240" w:after="60"/>
      <w:outlineLvl w:val="2"/>
    </w:pPr>
    <w:rPr>
      <w:rFonts w:asciiTheme="majorHAnsi" w:hAnsiTheme="majorHAnsi" w:eastAsiaTheme="majorEastAsia" w:cstheme="majorBidi"/>
      <w:b/>
      <w:bCs/>
      <w:sz w:val="26"/>
      <w:szCs w:val="26"/>
    </w:rPr>
  </w:style>
  <w:style w:type="paragraph" w:styleId="5">
    <w:name w:val="heading 4"/>
    <w:basedOn w:val="1"/>
    <w:next w:val="1"/>
    <w:link w:val="27"/>
    <w:semiHidden/>
    <w:unhideWhenUsed/>
    <w:qFormat/>
    <w:uiPriority w:val="9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6">
    <w:name w:val="heading 5"/>
    <w:basedOn w:val="1"/>
    <w:next w:val="1"/>
    <w:link w:val="28"/>
    <w:semiHidden/>
    <w:unhideWhenUsed/>
    <w:qFormat/>
    <w:uiPriority w:val="9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7">
    <w:name w:val="heading 6"/>
    <w:basedOn w:val="1"/>
    <w:next w:val="1"/>
    <w:link w:val="29"/>
    <w:semiHidden/>
    <w:unhideWhenUsed/>
    <w:qFormat/>
    <w:uiPriority w:val="9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8">
    <w:name w:val="heading 7"/>
    <w:basedOn w:val="1"/>
    <w:next w:val="1"/>
    <w:link w:val="30"/>
    <w:semiHidden/>
    <w:unhideWhenUsed/>
    <w:qFormat/>
    <w:uiPriority w:val="9"/>
    <w:pPr>
      <w:spacing w:before="240" w:after="60"/>
      <w:outlineLvl w:val="6"/>
    </w:pPr>
    <w:rPr>
      <w:rFonts w:cstheme="majorBidi"/>
    </w:rPr>
  </w:style>
  <w:style w:type="paragraph" w:styleId="9">
    <w:name w:val="heading 8"/>
    <w:basedOn w:val="1"/>
    <w:next w:val="1"/>
    <w:link w:val="31"/>
    <w:semiHidden/>
    <w:unhideWhenUsed/>
    <w:qFormat/>
    <w:uiPriority w:val="9"/>
    <w:pPr>
      <w:spacing w:before="240" w:after="60"/>
      <w:outlineLvl w:val="7"/>
    </w:pPr>
    <w:rPr>
      <w:rFonts w:cstheme="majorBidi"/>
      <w:i/>
      <w:iCs/>
    </w:rPr>
  </w:style>
  <w:style w:type="paragraph" w:styleId="10">
    <w:name w:val="heading 9"/>
    <w:basedOn w:val="1"/>
    <w:next w:val="1"/>
    <w:link w:val="32"/>
    <w:semiHidden/>
    <w:unhideWhenUsed/>
    <w:qFormat/>
    <w:uiPriority w:val="9"/>
    <w:pPr>
      <w:spacing w:before="240" w:after="60"/>
      <w:outlineLvl w:val="8"/>
    </w:pPr>
    <w:rPr>
      <w:rFonts w:asciiTheme="majorHAnsi" w:hAnsiTheme="majorHAnsi" w:eastAsiaTheme="majorEastAsia" w:cstheme="majorBidi"/>
      <w:sz w:val="22"/>
      <w:szCs w:val="2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rFonts w:asciiTheme="minorHAnsi" w:hAnsiTheme="minorHAnsi"/>
      <w:b/>
      <w:i/>
      <w:iCs/>
    </w:rPr>
  </w:style>
  <w:style w:type="character" w:styleId="14">
    <w:name w:val="Hyperlink"/>
    <w:unhideWhenUsed/>
    <w:qFormat/>
    <w:uiPriority w:val="99"/>
    <w:rPr>
      <w:color w:val="0563C1"/>
      <w:u w:val="single"/>
    </w:rPr>
  </w:style>
  <w:style w:type="character" w:styleId="15">
    <w:name w:val="Strong"/>
    <w:basedOn w:val="11"/>
    <w:qFormat/>
    <w:uiPriority w:val="22"/>
    <w:rPr>
      <w:b/>
      <w:bCs/>
    </w:rPr>
  </w:style>
  <w:style w:type="paragraph" w:styleId="16">
    <w:name w:val="Balloon Text"/>
    <w:basedOn w:val="1"/>
    <w:link w:val="24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17">
    <w:name w:val="caption"/>
    <w:basedOn w:val="1"/>
    <w:next w:val="1"/>
    <w:semiHidden/>
    <w:unhideWhenUsed/>
    <w:qFormat/>
    <w:uiPriority w:val="35"/>
    <w:rPr>
      <w:b/>
      <w:bCs/>
      <w:smallCaps/>
      <w:color w:val="1F497D" w:themeColor="text2"/>
      <w:spacing w:val="10"/>
      <w:sz w:val="18"/>
      <w:szCs w:val="18"/>
    </w:rPr>
  </w:style>
  <w:style w:type="paragraph" w:styleId="18">
    <w:name w:val="Title"/>
    <w:basedOn w:val="1"/>
    <w:next w:val="1"/>
    <w:link w:val="33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kern w:val="28"/>
      <w:sz w:val="32"/>
      <w:szCs w:val="32"/>
    </w:rPr>
  </w:style>
  <w:style w:type="paragraph" w:styleId="19">
    <w:name w:val="footer"/>
    <w:basedOn w:val="1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20">
    <w:name w:val="Subtitle"/>
    <w:basedOn w:val="1"/>
    <w:next w:val="1"/>
    <w:link w:val="34"/>
    <w:qFormat/>
    <w:uiPriority w:val="11"/>
    <w:pPr>
      <w:spacing w:after="60"/>
      <w:jc w:val="center"/>
      <w:outlineLvl w:val="1"/>
    </w:pPr>
    <w:rPr>
      <w:rFonts w:asciiTheme="majorHAnsi" w:hAnsiTheme="majorHAnsi" w:eastAsiaTheme="majorEastAsia"/>
    </w:rPr>
  </w:style>
  <w:style w:type="character" w:customStyle="1" w:styleId="21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b/>
      <w:bCs/>
      <w:kern w:val="32"/>
      <w:sz w:val="32"/>
      <w:szCs w:val="32"/>
    </w:rPr>
  </w:style>
  <w:style w:type="paragraph" w:customStyle="1" w:styleId="22">
    <w:name w:val="ConsPlusNormal"/>
    <w:qFormat/>
    <w:uiPriority w:val="0"/>
    <w:pPr>
      <w:widowControl w:val="0"/>
      <w:autoSpaceDE w:val="0"/>
      <w:autoSpaceDN w:val="0"/>
      <w:adjustRightInd w:val="0"/>
      <w:spacing w:after="200" w:line="276" w:lineRule="auto"/>
      <w:ind w:firstLine="720"/>
    </w:pPr>
    <w:rPr>
      <w:rFonts w:ascii="Arial" w:hAnsi="Arial" w:eastAsia="Times New Roman" w:cs="Arial"/>
      <w:sz w:val="20"/>
      <w:szCs w:val="20"/>
      <w:lang w:val="en-US" w:eastAsia="ru-RU" w:bidi="en-US"/>
    </w:rPr>
  </w:style>
  <w:style w:type="paragraph" w:customStyle="1" w:styleId="23">
    <w:name w:val="ConsPlusTitle"/>
    <w:qFormat/>
    <w:uiPriority w:val="0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eastAsia="Times New Roman" w:cs="Arial"/>
      <w:b/>
      <w:bCs/>
      <w:sz w:val="20"/>
      <w:szCs w:val="20"/>
      <w:lang w:val="en-US" w:eastAsia="ru-RU" w:bidi="en-US"/>
    </w:rPr>
  </w:style>
  <w:style w:type="character" w:customStyle="1" w:styleId="24">
    <w:name w:val="Текст выноски Знак"/>
    <w:basedOn w:val="11"/>
    <w:link w:val="16"/>
    <w:semiHidden/>
    <w:qFormat/>
    <w:uiPriority w:val="99"/>
    <w:rPr>
      <w:rFonts w:ascii="Tahoma" w:hAnsi="Tahoma" w:eastAsia="Times New Roman" w:cs="Tahoma"/>
      <w:sz w:val="16"/>
      <w:szCs w:val="16"/>
      <w:lang w:eastAsia="ru-RU"/>
    </w:rPr>
  </w:style>
  <w:style w:type="character" w:customStyle="1" w:styleId="25">
    <w:name w:val="Заголовок 2 Знак"/>
    <w:basedOn w:val="11"/>
    <w:link w:val="3"/>
    <w:semiHidden/>
    <w:qFormat/>
    <w:uiPriority w:val="9"/>
    <w:rPr>
      <w:rFonts w:asciiTheme="majorHAnsi" w:hAnsiTheme="majorHAnsi" w:eastAsiaTheme="majorEastAsia" w:cstheme="majorBidi"/>
      <w:b/>
      <w:bCs/>
      <w:i/>
      <w:iCs/>
      <w:sz w:val="28"/>
      <w:szCs w:val="28"/>
    </w:rPr>
  </w:style>
  <w:style w:type="character" w:customStyle="1" w:styleId="26">
    <w:name w:val="Заголовок 3 Знак"/>
    <w:basedOn w:val="11"/>
    <w:link w:val="4"/>
    <w:semiHidden/>
    <w:qFormat/>
    <w:uiPriority w:val="9"/>
    <w:rPr>
      <w:rFonts w:asciiTheme="majorHAnsi" w:hAnsiTheme="majorHAnsi" w:eastAsiaTheme="majorEastAsia" w:cstheme="majorBidi"/>
      <w:b/>
      <w:bCs/>
      <w:sz w:val="26"/>
      <w:szCs w:val="26"/>
    </w:rPr>
  </w:style>
  <w:style w:type="character" w:customStyle="1" w:styleId="27">
    <w:name w:val="Заголовок 4 Знак"/>
    <w:basedOn w:val="11"/>
    <w:link w:val="5"/>
    <w:semiHidden/>
    <w:uiPriority w:val="9"/>
    <w:rPr>
      <w:rFonts w:cstheme="majorBidi"/>
      <w:b/>
      <w:bCs/>
      <w:sz w:val="28"/>
      <w:szCs w:val="28"/>
    </w:rPr>
  </w:style>
  <w:style w:type="character" w:customStyle="1" w:styleId="28">
    <w:name w:val="Заголовок 5 Знак"/>
    <w:basedOn w:val="11"/>
    <w:link w:val="6"/>
    <w:semiHidden/>
    <w:uiPriority w:val="9"/>
    <w:rPr>
      <w:rFonts w:cstheme="majorBidi"/>
      <w:b/>
      <w:bCs/>
      <w:i/>
      <w:iCs/>
      <w:sz w:val="26"/>
      <w:szCs w:val="26"/>
    </w:rPr>
  </w:style>
  <w:style w:type="character" w:customStyle="1" w:styleId="29">
    <w:name w:val="Заголовок 6 Знак"/>
    <w:basedOn w:val="11"/>
    <w:link w:val="7"/>
    <w:semiHidden/>
    <w:uiPriority w:val="9"/>
    <w:rPr>
      <w:rFonts w:cstheme="majorBidi"/>
      <w:b/>
      <w:bCs/>
    </w:rPr>
  </w:style>
  <w:style w:type="character" w:customStyle="1" w:styleId="30">
    <w:name w:val="Заголовок 7 Знак"/>
    <w:basedOn w:val="11"/>
    <w:link w:val="8"/>
    <w:semiHidden/>
    <w:uiPriority w:val="9"/>
    <w:rPr>
      <w:rFonts w:cstheme="majorBidi"/>
      <w:sz w:val="24"/>
      <w:szCs w:val="24"/>
    </w:rPr>
  </w:style>
  <w:style w:type="character" w:customStyle="1" w:styleId="31">
    <w:name w:val="Заголовок 8 Знак"/>
    <w:basedOn w:val="11"/>
    <w:link w:val="9"/>
    <w:semiHidden/>
    <w:qFormat/>
    <w:uiPriority w:val="9"/>
    <w:rPr>
      <w:rFonts w:cstheme="majorBidi"/>
      <w:i/>
      <w:iCs/>
      <w:sz w:val="24"/>
      <w:szCs w:val="24"/>
    </w:rPr>
  </w:style>
  <w:style w:type="character" w:customStyle="1" w:styleId="32">
    <w:name w:val="Заголовок 9 Знак"/>
    <w:basedOn w:val="11"/>
    <w:link w:val="10"/>
    <w:semiHidden/>
    <w:qFormat/>
    <w:uiPriority w:val="9"/>
    <w:rPr>
      <w:rFonts w:asciiTheme="majorHAnsi" w:hAnsiTheme="majorHAnsi" w:eastAsiaTheme="majorEastAsia" w:cstheme="majorBidi"/>
    </w:rPr>
  </w:style>
  <w:style w:type="character" w:customStyle="1" w:styleId="33">
    <w:name w:val="Название Знак"/>
    <w:basedOn w:val="11"/>
    <w:link w:val="18"/>
    <w:qFormat/>
    <w:uiPriority w:val="10"/>
    <w:rPr>
      <w:rFonts w:asciiTheme="majorHAnsi" w:hAnsiTheme="majorHAnsi" w:eastAsiaTheme="majorEastAsia" w:cstheme="majorBidi"/>
      <w:b/>
      <w:bCs/>
      <w:kern w:val="28"/>
      <w:sz w:val="32"/>
      <w:szCs w:val="32"/>
    </w:rPr>
  </w:style>
  <w:style w:type="character" w:customStyle="1" w:styleId="34">
    <w:name w:val="Подзаголовок Знак"/>
    <w:basedOn w:val="11"/>
    <w:link w:val="20"/>
    <w:qFormat/>
    <w:uiPriority w:val="11"/>
    <w:rPr>
      <w:rFonts w:asciiTheme="majorHAnsi" w:hAnsiTheme="majorHAnsi" w:eastAsiaTheme="majorEastAsia"/>
      <w:sz w:val="24"/>
      <w:szCs w:val="24"/>
    </w:rPr>
  </w:style>
  <w:style w:type="paragraph" w:styleId="35">
    <w:name w:val="No Spacing"/>
    <w:basedOn w:val="1"/>
    <w:qFormat/>
    <w:uiPriority w:val="1"/>
    <w:rPr>
      <w:szCs w:val="32"/>
    </w:rPr>
  </w:style>
  <w:style w:type="paragraph" w:styleId="36">
    <w:name w:val="List Paragraph"/>
    <w:basedOn w:val="1"/>
    <w:qFormat/>
    <w:uiPriority w:val="34"/>
    <w:pPr>
      <w:ind w:left="720"/>
      <w:contextualSpacing/>
    </w:pPr>
  </w:style>
  <w:style w:type="paragraph" w:styleId="37">
    <w:name w:val="Quote"/>
    <w:basedOn w:val="1"/>
    <w:next w:val="1"/>
    <w:link w:val="38"/>
    <w:qFormat/>
    <w:uiPriority w:val="29"/>
    <w:rPr>
      <w:i/>
    </w:rPr>
  </w:style>
  <w:style w:type="character" w:customStyle="1" w:styleId="38">
    <w:name w:val="Цитата 2 Знак"/>
    <w:basedOn w:val="11"/>
    <w:link w:val="37"/>
    <w:qFormat/>
    <w:uiPriority w:val="29"/>
    <w:rPr>
      <w:i/>
      <w:sz w:val="24"/>
      <w:szCs w:val="24"/>
    </w:rPr>
  </w:style>
  <w:style w:type="paragraph" w:styleId="39">
    <w:name w:val="Intense Quote"/>
    <w:basedOn w:val="1"/>
    <w:next w:val="1"/>
    <w:link w:val="40"/>
    <w:qFormat/>
    <w:uiPriority w:val="30"/>
    <w:pPr>
      <w:ind w:left="720" w:right="720"/>
    </w:pPr>
    <w:rPr>
      <w:rFonts w:cstheme="majorBidi"/>
      <w:b/>
      <w:i/>
      <w:szCs w:val="22"/>
    </w:rPr>
  </w:style>
  <w:style w:type="character" w:customStyle="1" w:styleId="40">
    <w:name w:val="Выделенная цитата Знак"/>
    <w:basedOn w:val="11"/>
    <w:link w:val="39"/>
    <w:uiPriority w:val="30"/>
    <w:rPr>
      <w:rFonts w:cstheme="majorBidi"/>
      <w:b/>
      <w:i/>
      <w:sz w:val="24"/>
    </w:rPr>
  </w:style>
  <w:style w:type="character" w:customStyle="1" w:styleId="41">
    <w:name w:val="Subtle Emphasis"/>
    <w:qFormat/>
    <w:uiPriority w:val="19"/>
    <w:rPr>
      <w:i/>
      <w:color w:val="595959" w:themeColor="text1" w:themeTint="A5"/>
    </w:rPr>
  </w:style>
  <w:style w:type="character" w:customStyle="1" w:styleId="42">
    <w:name w:val="Intense Emphasis"/>
    <w:basedOn w:val="11"/>
    <w:qFormat/>
    <w:uiPriority w:val="21"/>
    <w:rPr>
      <w:b/>
      <w:i/>
      <w:sz w:val="24"/>
      <w:szCs w:val="24"/>
      <w:u w:val="single"/>
    </w:rPr>
  </w:style>
  <w:style w:type="character" w:customStyle="1" w:styleId="43">
    <w:name w:val="Subtle Reference"/>
    <w:basedOn w:val="11"/>
    <w:qFormat/>
    <w:uiPriority w:val="31"/>
    <w:rPr>
      <w:sz w:val="24"/>
      <w:szCs w:val="24"/>
      <w:u w:val="single"/>
    </w:rPr>
  </w:style>
  <w:style w:type="character" w:customStyle="1" w:styleId="44">
    <w:name w:val="Intense Reference"/>
    <w:basedOn w:val="11"/>
    <w:qFormat/>
    <w:uiPriority w:val="32"/>
    <w:rPr>
      <w:b/>
      <w:sz w:val="24"/>
      <w:u w:val="single"/>
    </w:rPr>
  </w:style>
  <w:style w:type="character" w:customStyle="1" w:styleId="45">
    <w:name w:val="Book Title"/>
    <w:basedOn w:val="11"/>
    <w:qFormat/>
    <w:uiPriority w:val="33"/>
    <w:rPr>
      <w:rFonts w:asciiTheme="majorHAnsi" w:hAnsiTheme="majorHAnsi" w:eastAsiaTheme="majorEastAsia"/>
      <w:b/>
      <w:i/>
      <w:sz w:val="24"/>
      <w:szCs w:val="24"/>
    </w:rPr>
  </w:style>
  <w:style w:type="paragraph" w:customStyle="1" w:styleId="46">
    <w:name w:val="TOC Heading"/>
    <w:basedOn w:val="2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4B3FF-EFBF-4877-913A-4F99854813C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22</Pages>
  <Words>2696</Words>
  <Characters>20123</Characters>
  <Lines>164</Lines>
  <Paragraphs>46</Paragraphs>
  <TotalTime>12</TotalTime>
  <ScaleCrop>false</ScaleCrop>
  <LinksUpToDate>false</LinksUpToDate>
  <CharactersWithSpaces>22964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2020-10-16T13:01:00Z</dcterms:created>
  <dc:creator>ОБЖЧ</dc:creator>
  <cp:lastModifiedBy>юрист</cp:lastModifiedBy>
  <cp:lastPrinted>2021-02-26T06:46:00Z</cp:lastPrinted>
  <dcterms:modified xsi:type="dcterms:W3CDTF">2026-05-27T09:54:12Z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eyJoZGlkIjoiODYyNmU4N2U0MmM0ODJhMjkzZTVlNDJmMzc3NzE0ZWEifQ==</vt:lpwstr>
  </property>
  <property fmtid="{D5CDD505-2E9C-101B-9397-08002B2CF9AE}" pid="3" name="KSOProductBuildVer">
    <vt:lpwstr>1049-12.1.0.25862</vt:lpwstr>
  </property>
  <property fmtid="{D5CDD505-2E9C-101B-9397-08002B2CF9AE}" pid="4" name="ICV">
    <vt:lpwstr>96A4A08CD4A2445CA58AE30C8ED68FEF_13</vt:lpwstr>
  </property>
</Properties>
</file>